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76" w:rsidRPr="00173025" w:rsidRDefault="00173025" w:rsidP="00A1127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443CB" wp14:editId="56197AB7">
            <wp:simplePos x="0" y="0"/>
            <wp:positionH relativeFrom="column">
              <wp:posOffset>2720340</wp:posOffset>
            </wp:positionH>
            <wp:positionV relativeFrom="paragraph">
              <wp:posOffset>-633095</wp:posOffset>
            </wp:positionV>
            <wp:extent cx="352425" cy="723900"/>
            <wp:effectExtent l="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СЛУЖБА ПО ТАРИФАМ АСТРАХАНСКОЙ ОБЛАСТИ</w:t>
      </w:r>
    </w:p>
    <w:p w:rsidR="00A11276" w:rsidRPr="00173025" w:rsidRDefault="00A11276" w:rsidP="00A11276">
      <w:pPr>
        <w:jc w:val="center"/>
        <w:rPr>
          <w:sz w:val="28"/>
          <w:szCs w:val="28"/>
        </w:rPr>
      </w:pP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ПОСТАНОВЛЕНИЕ</w:t>
      </w:r>
    </w:p>
    <w:p w:rsidR="00A11276" w:rsidRPr="009E58E8" w:rsidRDefault="00A11276" w:rsidP="00A11276">
      <w:pPr>
        <w:jc w:val="center"/>
        <w:rPr>
          <w:sz w:val="28"/>
          <w:szCs w:val="28"/>
        </w:rPr>
      </w:pPr>
    </w:p>
    <w:p w:rsidR="002361B9" w:rsidRPr="009E58E8" w:rsidRDefault="002361B9" w:rsidP="002361B9">
      <w:pPr>
        <w:pStyle w:val="10"/>
        <w:tabs>
          <w:tab w:val="right" w:pos="10773"/>
        </w:tabs>
        <w:spacing w:after="120" w:line="192" w:lineRule="auto"/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     </w:t>
      </w:r>
      <w:r w:rsidR="0044678C">
        <w:rPr>
          <w:sz w:val="28"/>
          <w:szCs w:val="28"/>
        </w:rPr>
        <w:t>2</w:t>
      </w:r>
      <w:r w:rsidR="00342F6D">
        <w:rPr>
          <w:sz w:val="28"/>
          <w:szCs w:val="28"/>
        </w:rPr>
        <w:t>6</w:t>
      </w:r>
      <w:r w:rsidRPr="009E58E8">
        <w:rPr>
          <w:sz w:val="28"/>
          <w:szCs w:val="28"/>
        </w:rPr>
        <w:t>.</w:t>
      </w:r>
      <w:r w:rsidR="001A4944">
        <w:rPr>
          <w:sz w:val="28"/>
          <w:szCs w:val="28"/>
        </w:rPr>
        <w:t>12</w:t>
      </w:r>
      <w:r w:rsidRPr="009E58E8">
        <w:rPr>
          <w:sz w:val="28"/>
          <w:szCs w:val="28"/>
        </w:rPr>
        <w:t>.</w:t>
      </w:r>
      <w:r w:rsidRPr="00B06A85">
        <w:rPr>
          <w:sz w:val="28"/>
          <w:szCs w:val="28"/>
        </w:rPr>
        <w:t>202</w:t>
      </w:r>
      <w:r w:rsidR="00342F6D">
        <w:rPr>
          <w:sz w:val="28"/>
          <w:szCs w:val="28"/>
        </w:rPr>
        <w:t>5</w:t>
      </w:r>
      <w:r w:rsidRPr="00B06A85">
        <w:rPr>
          <w:sz w:val="28"/>
          <w:szCs w:val="28"/>
        </w:rPr>
        <w:t xml:space="preserve">                                                               № </w:t>
      </w:r>
      <w:r w:rsidR="00342F6D">
        <w:rPr>
          <w:sz w:val="28"/>
          <w:szCs w:val="28"/>
        </w:rPr>
        <w:t>__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51263D" w:rsidRPr="009E58E8" w:rsidRDefault="0051263D" w:rsidP="002361B9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</w:tblGrid>
      <w:tr w:rsidR="002361B9" w:rsidRPr="009E58E8" w:rsidTr="00C32E88">
        <w:trPr>
          <w:trHeight w:val="1418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2361B9" w:rsidRPr="009E58E8" w:rsidRDefault="002361B9" w:rsidP="00342F6D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9E58E8">
              <w:rPr>
                <w:sz w:val="28"/>
                <w:szCs w:val="28"/>
              </w:rPr>
              <w:t>О внесении изменени</w:t>
            </w:r>
            <w:r w:rsidR="00266CC3">
              <w:rPr>
                <w:sz w:val="28"/>
                <w:szCs w:val="28"/>
              </w:rPr>
              <w:t>й</w:t>
            </w:r>
            <w:r w:rsidRPr="009E58E8">
              <w:rPr>
                <w:sz w:val="28"/>
                <w:szCs w:val="28"/>
              </w:rPr>
              <w:t xml:space="preserve"> в постановление службы по тарифам Астраханской области от 1</w:t>
            </w:r>
            <w:r w:rsidR="001A4944">
              <w:rPr>
                <w:sz w:val="28"/>
                <w:szCs w:val="28"/>
              </w:rPr>
              <w:t>4</w:t>
            </w:r>
            <w:r w:rsidRPr="009E58E8">
              <w:rPr>
                <w:sz w:val="28"/>
                <w:szCs w:val="28"/>
              </w:rPr>
              <w:t>.11.202</w:t>
            </w:r>
            <w:r w:rsidR="00342F6D">
              <w:rPr>
                <w:sz w:val="28"/>
                <w:szCs w:val="28"/>
              </w:rPr>
              <w:t>5</w:t>
            </w:r>
            <w:r w:rsidRPr="009E58E8">
              <w:rPr>
                <w:sz w:val="28"/>
                <w:szCs w:val="28"/>
              </w:rPr>
              <w:t xml:space="preserve"> № </w:t>
            </w:r>
            <w:r w:rsidR="00342F6D">
              <w:rPr>
                <w:sz w:val="28"/>
                <w:szCs w:val="28"/>
              </w:rPr>
              <w:t>5</w:t>
            </w:r>
            <w:r w:rsidR="003F26FD">
              <w:rPr>
                <w:sz w:val="28"/>
                <w:szCs w:val="28"/>
              </w:rPr>
              <w:t>3</w:t>
            </w:r>
          </w:p>
        </w:tc>
      </w:tr>
    </w:tbl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2361B9" w:rsidRPr="009E58E8" w:rsidRDefault="002361B9" w:rsidP="002361B9">
      <w:pPr>
        <w:pStyle w:val="21"/>
        <w:ind w:firstLine="709"/>
        <w:rPr>
          <w:szCs w:val="28"/>
        </w:rPr>
      </w:pPr>
    </w:p>
    <w:p w:rsidR="002361B9" w:rsidRPr="009E58E8" w:rsidRDefault="002361B9" w:rsidP="002361B9">
      <w:pPr>
        <w:pStyle w:val="21"/>
        <w:ind w:firstLine="709"/>
        <w:rPr>
          <w:szCs w:val="28"/>
        </w:rPr>
      </w:pPr>
    </w:p>
    <w:p w:rsidR="00C32E88" w:rsidRPr="009E58E8" w:rsidRDefault="00C32E88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32E88" w:rsidRPr="009E58E8" w:rsidRDefault="00C32E88" w:rsidP="002361B9">
      <w:pPr>
        <w:pStyle w:val="21"/>
      </w:pPr>
    </w:p>
    <w:p w:rsidR="002361B9" w:rsidRPr="009E58E8" w:rsidRDefault="002361B9" w:rsidP="00342F6D">
      <w:pPr>
        <w:suppressAutoHyphens/>
        <w:ind w:firstLine="720"/>
        <w:jc w:val="both"/>
        <w:rPr>
          <w:sz w:val="28"/>
          <w:szCs w:val="28"/>
        </w:rPr>
      </w:pPr>
      <w:r w:rsidRPr="009E58E8">
        <w:rPr>
          <w:sz w:val="28"/>
        </w:rPr>
        <w:t xml:space="preserve">В соответствии с Федеральным законом от 31.03.99 № 69-ФЗ «О газоснабжении в Российской Федерации», постановлениями Правительства Российской Федерации от 29.12.2000 № 1021 </w:t>
      </w:r>
      <w:r w:rsidR="009E58E8">
        <w:rPr>
          <w:sz w:val="28"/>
        </w:rPr>
        <w:t>«</w:t>
      </w:r>
      <w:r w:rsidR="009E58E8" w:rsidRPr="009E58E8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9E58E8">
        <w:rPr>
          <w:sz w:val="28"/>
        </w:rPr>
        <w:t>»</w:t>
      </w:r>
      <w:r w:rsidR="0013670A" w:rsidRPr="009E58E8">
        <w:rPr>
          <w:sz w:val="28"/>
        </w:rPr>
        <w:t xml:space="preserve"> </w:t>
      </w:r>
      <w:r w:rsidRPr="009E58E8">
        <w:rPr>
          <w:sz w:val="28"/>
        </w:rPr>
        <w:t>и от 13.09.2021 № 1547 «</w:t>
      </w:r>
      <w:r w:rsidR="009E58E8" w:rsidRPr="009E58E8">
        <w:rPr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9E58E8">
        <w:rPr>
          <w:sz w:val="28"/>
        </w:rPr>
        <w:t xml:space="preserve">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44678C">
        <w:rPr>
          <w:sz w:val="28"/>
        </w:rPr>
        <w:t>2</w:t>
      </w:r>
      <w:r w:rsidR="00342F6D">
        <w:rPr>
          <w:sz w:val="28"/>
        </w:rPr>
        <w:t>6</w:t>
      </w:r>
      <w:r w:rsidRPr="009E58E8">
        <w:rPr>
          <w:sz w:val="28"/>
        </w:rPr>
        <w:t>.</w:t>
      </w:r>
      <w:r w:rsidR="001A4944">
        <w:rPr>
          <w:sz w:val="28"/>
        </w:rPr>
        <w:t>12</w:t>
      </w:r>
      <w:r w:rsidRPr="009E58E8">
        <w:rPr>
          <w:sz w:val="28"/>
        </w:rPr>
        <w:t>.</w:t>
      </w:r>
      <w:r w:rsidRPr="00736D71">
        <w:rPr>
          <w:sz w:val="28"/>
        </w:rPr>
        <w:t>202</w:t>
      </w:r>
      <w:r w:rsidR="00342F6D">
        <w:rPr>
          <w:sz w:val="28"/>
        </w:rPr>
        <w:t>5</w:t>
      </w:r>
      <w:r w:rsidRPr="00736D71">
        <w:rPr>
          <w:sz w:val="28"/>
        </w:rPr>
        <w:t xml:space="preserve"> № </w:t>
      </w:r>
      <w:r w:rsidR="00342F6D">
        <w:rPr>
          <w:sz w:val="28"/>
        </w:rPr>
        <w:t xml:space="preserve">___ </w:t>
      </w:r>
      <w:r w:rsidRPr="009E58E8">
        <w:rPr>
          <w:sz w:val="28"/>
        </w:rPr>
        <w:t>служба по тарифам Астраханской области ПОСТАНОВЛЯЕТ:</w:t>
      </w:r>
    </w:p>
    <w:p w:rsidR="001A4944" w:rsidRDefault="002361B9" w:rsidP="001A4944">
      <w:pPr>
        <w:pStyle w:val="210"/>
        <w:suppressAutoHyphens/>
      </w:pPr>
      <w:r w:rsidRPr="009E58E8">
        <w:rPr>
          <w:szCs w:val="28"/>
        </w:rPr>
        <w:t xml:space="preserve">1. Внести в постановление службы по тарифам Астраханской области от </w:t>
      </w:r>
      <w:r w:rsidR="003F26FD" w:rsidRPr="009E58E8">
        <w:rPr>
          <w:szCs w:val="28"/>
        </w:rPr>
        <w:t>1</w:t>
      </w:r>
      <w:r w:rsidR="001A4944">
        <w:rPr>
          <w:szCs w:val="28"/>
        </w:rPr>
        <w:t>4</w:t>
      </w:r>
      <w:r w:rsidR="003F26FD" w:rsidRPr="009E58E8">
        <w:rPr>
          <w:szCs w:val="28"/>
        </w:rPr>
        <w:t>.11.202</w:t>
      </w:r>
      <w:r w:rsidR="00342F6D">
        <w:rPr>
          <w:szCs w:val="28"/>
        </w:rPr>
        <w:t>5</w:t>
      </w:r>
      <w:r w:rsidR="003F26FD" w:rsidRPr="009E58E8">
        <w:rPr>
          <w:szCs w:val="28"/>
        </w:rPr>
        <w:t xml:space="preserve"> № </w:t>
      </w:r>
      <w:r w:rsidR="00342F6D">
        <w:rPr>
          <w:szCs w:val="28"/>
        </w:rPr>
        <w:t>5</w:t>
      </w:r>
      <w:r w:rsidR="003F26FD">
        <w:rPr>
          <w:szCs w:val="28"/>
        </w:rPr>
        <w:t>3</w:t>
      </w:r>
      <w:r w:rsidRPr="009E58E8">
        <w:rPr>
          <w:szCs w:val="28"/>
        </w:rPr>
        <w:t xml:space="preserve"> </w:t>
      </w:r>
      <w:r w:rsidR="001E27E4">
        <w:rPr>
          <w:szCs w:val="28"/>
        </w:rPr>
        <w:t>«О</w:t>
      </w:r>
      <w:r w:rsidR="001E27E4" w:rsidRPr="009D32B6">
        <w:rPr>
          <w:szCs w:val="28"/>
        </w:rPr>
        <w:t xml:space="preserve"> плате за технологическое присоединение газоиспользующего оборудования к </w:t>
      </w:r>
      <w:r w:rsidR="001E27E4">
        <w:rPr>
          <w:szCs w:val="28"/>
        </w:rPr>
        <w:t>газораспределительным сетям АО</w:t>
      </w:r>
      <w:r w:rsidR="00F87171">
        <w:rPr>
          <w:szCs w:val="28"/>
        </w:rPr>
        <w:t> </w:t>
      </w:r>
      <w:r w:rsidR="001E27E4">
        <w:rPr>
          <w:szCs w:val="28"/>
        </w:rPr>
        <w:t>«Газпром газораспределение» (ОГРН</w:t>
      </w:r>
      <w:r w:rsidR="001E27E4" w:rsidRPr="009D32B6">
        <w:rPr>
          <w:szCs w:val="28"/>
        </w:rPr>
        <w:t xml:space="preserve"> 1047855099170), расположенным на территории </w:t>
      </w:r>
      <w:r w:rsidR="001E27E4">
        <w:rPr>
          <w:szCs w:val="28"/>
        </w:rPr>
        <w:t>А</w:t>
      </w:r>
      <w:r w:rsidR="001E27E4" w:rsidRPr="009D32B6">
        <w:rPr>
          <w:szCs w:val="28"/>
        </w:rPr>
        <w:t xml:space="preserve">страханской области, </w:t>
      </w:r>
      <w:r w:rsidR="001E27E4">
        <w:rPr>
          <w:szCs w:val="28"/>
        </w:rPr>
        <w:t>на 202</w:t>
      </w:r>
      <w:r w:rsidR="00342F6D">
        <w:rPr>
          <w:szCs w:val="28"/>
        </w:rPr>
        <w:t>6</w:t>
      </w:r>
      <w:r w:rsidR="001E27E4">
        <w:rPr>
          <w:szCs w:val="28"/>
        </w:rPr>
        <w:t xml:space="preserve"> год»</w:t>
      </w:r>
      <w:r w:rsidR="00F81C04">
        <w:rPr>
          <w:szCs w:val="28"/>
        </w:rPr>
        <w:t xml:space="preserve"> </w:t>
      </w:r>
      <w:r w:rsidR="001A4944" w:rsidRPr="001A4944">
        <w:t>следующие изменения:</w:t>
      </w:r>
    </w:p>
    <w:p w:rsidR="001A4944" w:rsidRPr="00E17A01" w:rsidRDefault="001A4944" w:rsidP="001A4944">
      <w:pPr>
        <w:pStyle w:val="210"/>
        <w:suppressAutoHyphens/>
        <w:rPr>
          <w:szCs w:val="28"/>
        </w:rPr>
      </w:pPr>
      <w:r w:rsidRPr="00E17A01">
        <w:rPr>
          <w:szCs w:val="28"/>
        </w:rPr>
        <w:t>- наименование постановления изложить в новой редакции:</w:t>
      </w:r>
    </w:p>
    <w:p w:rsidR="001A4944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lastRenderedPageBreak/>
        <w:t>«О плате за технологическое присоединение газоиспользующего оборудования 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 (ОГРН 1047855099170), расположенным на территории Астраханской области, на 202</w:t>
      </w:r>
      <w:r w:rsidR="00342F6D">
        <w:rPr>
          <w:sz w:val="28"/>
          <w:szCs w:val="28"/>
        </w:rPr>
        <w:t>6</w:t>
      </w:r>
      <w:r w:rsidRPr="00E17A01">
        <w:rPr>
          <w:sz w:val="28"/>
          <w:szCs w:val="28"/>
        </w:rPr>
        <w:t xml:space="preserve"> год»;</w:t>
      </w:r>
    </w:p>
    <w:p w:rsidR="00584F52" w:rsidRPr="00E17A01" w:rsidRDefault="00584F52" w:rsidP="00584F52">
      <w:pPr>
        <w:pStyle w:val="210"/>
        <w:suppressAutoHyphens/>
        <w:rPr>
          <w:szCs w:val="28"/>
        </w:rPr>
      </w:pPr>
      <w:r w:rsidRPr="00E17A01">
        <w:rPr>
          <w:szCs w:val="28"/>
        </w:rPr>
        <w:t xml:space="preserve">- пункты </w:t>
      </w:r>
      <w:r>
        <w:rPr>
          <w:szCs w:val="28"/>
        </w:rPr>
        <w:t>1, 2</w:t>
      </w:r>
      <w:r w:rsidRPr="00E17A01">
        <w:rPr>
          <w:szCs w:val="28"/>
        </w:rPr>
        <w:t xml:space="preserve">, </w:t>
      </w:r>
      <w:r>
        <w:rPr>
          <w:szCs w:val="28"/>
        </w:rPr>
        <w:t>3</w:t>
      </w:r>
      <w:r w:rsidRPr="00E17A01">
        <w:rPr>
          <w:szCs w:val="28"/>
        </w:rPr>
        <w:t xml:space="preserve"> постановления изложить в новой редакции:</w:t>
      </w:r>
    </w:p>
    <w:p w:rsidR="00584F52" w:rsidRPr="00F25491" w:rsidRDefault="00584F52" w:rsidP="00584F52">
      <w:pPr>
        <w:suppressAutoHyphens/>
        <w:ind w:firstLine="720"/>
        <w:jc w:val="both"/>
        <w:rPr>
          <w:sz w:val="28"/>
        </w:rPr>
      </w:pPr>
      <w:r>
        <w:rPr>
          <w:sz w:val="28"/>
          <w:szCs w:val="28"/>
        </w:rPr>
        <w:t>«</w:t>
      </w:r>
      <w:bookmarkStart w:id="0" w:name="sub_30"/>
      <w:r>
        <w:rPr>
          <w:sz w:val="28"/>
        </w:rPr>
        <w:t>1. </w:t>
      </w:r>
      <w:r w:rsidRPr="00F25491">
        <w:rPr>
          <w:sz w:val="28"/>
        </w:rPr>
        <w:t xml:space="preserve">Утвердить плату за технологическое присоединение газоиспользующего оборудования к газораспределительным сетям </w:t>
      </w:r>
      <w:r>
        <w:rPr>
          <w:sz w:val="28"/>
        </w:rPr>
        <w:t>АО </w:t>
      </w:r>
      <w:r w:rsidRPr="00F25491">
        <w:rPr>
          <w:sz w:val="28"/>
        </w:rPr>
        <w:t>«Газпром газораспределение» (ОГРН 1047855099170), расположенным на территории Астраханской области, на 202</w:t>
      </w:r>
      <w:r>
        <w:rPr>
          <w:sz w:val="28"/>
        </w:rPr>
        <w:t>6</w:t>
      </w:r>
      <w:r w:rsidRPr="00F25491">
        <w:rPr>
          <w:sz w:val="28"/>
        </w:rPr>
        <w:t xml:space="preserve"> год:</w:t>
      </w:r>
    </w:p>
    <w:p w:rsidR="00584F52" w:rsidRPr="008D75FE" w:rsidRDefault="00584F52" w:rsidP="00584F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7D24">
        <w:rPr>
          <w:sz w:val="28"/>
          <w:szCs w:val="28"/>
        </w:rPr>
        <w:t xml:space="preserve">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(для </w:t>
      </w:r>
      <w:r>
        <w:rPr>
          <w:sz w:val="28"/>
          <w:szCs w:val="28"/>
        </w:rPr>
        <w:t xml:space="preserve">прочих </w:t>
      </w:r>
      <w:r w:rsidRPr="00F97D24">
        <w:rPr>
          <w:sz w:val="28"/>
          <w:szCs w:val="28"/>
        </w:rPr>
        <w:t xml:space="preserve">Заявителей, </w:t>
      </w:r>
      <w:r>
        <w:rPr>
          <w:sz w:val="28"/>
          <w:szCs w:val="28"/>
        </w:rPr>
        <w:t xml:space="preserve">не </w:t>
      </w:r>
      <w:r w:rsidRPr="00F97D24">
        <w:rPr>
          <w:sz w:val="28"/>
          <w:szCs w:val="28"/>
        </w:rPr>
        <w:t>намеревающихся использовать газ для целей предпринимательской деятельности (коммерческой деятельности)</w:t>
      </w:r>
      <w:r>
        <w:rPr>
          <w:sz w:val="28"/>
          <w:szCs w:val="28"/>
        </w:rPr>
        <w:t>, при условии, что</w:t>
      </w:r>
      <w:r w:rsidRPr="00B2593A">
        <w:rPr>
          <w:sz w:val="28"/>
          <w:szCs w:val="28"/>
        </w:rPr>
        <w:t xml:space="preserve">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>
        <w:rPr>
          <w:sz w:val="28"/>
          <w:szCs w:val="28"/>
        </w:rPr>
        <w:t>ым рабочим давлением не более 0,</w:t>
      </w:r>
      <w:r w:rsidRPr="00B2593A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</w:t>
      </w:r>
      <w:r>
        <w:rPr>
          <w:sz w:val="28"/>
          <w:szCs w:val="28"/>
        </w:rPr>
        <w:t xml:space="preserve">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в </w:t>
      </w:r>
      <w:r w:rsidRPr="008D75FE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0E6365">
        <w:rPr>
          <w:sz w:val="28"/>
          <w:szCs w:val="28"/>
        </w:rPr>
        <w:t>37</w:t>
      </w:r>
      <w:r>
        <w:rPr>
          <w:sz w:val="28"/>
          <w:szCs w:val="28"/>
        </w:rPr>
        <w:t> </w:t>
      </w:r>
      <w:r w:rsidR="00C31E75">
        <w:rPr>
          <w:sz w:val="28"/>
          <w:szCs w:val="28"/>
        </w:rPr>
        <w:t>85</w:t>
      </w:r>
      <w:r w:rsidRPr="000E6365">
        <w:rPr>
          <w:sz w:val="28"/>
          <w:szCs w:val="28"/>
        </w:rPr>
        <w:t>1,</w:t>
      </w:r>
      <w:r w:rsidR="00C31E75">
        <w:rPr>
          <w:sz w:val="28"/>
          <w:szCs w:val="28"/>
        </w:rPr>
        <w:t>82</w:t>
      </w:r>
      <w:r w:rsidRPr="00E57364"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с учетом НДС;</w:t>
      </w:r>
      <w:r w:rsidRPr="00570E3A">
        <w:t xml:space="preserve"> </w:t>
      </w:r>
    </w:p>
    <w:p w:rsidR="00584F52" w:rsidRDefault="00584F52" w:rsidP="00584F5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5FE">
        <w:rPr>
          <w:sz w:val="28"/>
          <w:szCs w:val="28"/>
        </w:rPr>
        <w:t>с максимальным расходом газа, не превышающим</w:t>
      </w:r>
      <w:r w:rsidRPr="00F97D2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97D24">
        <w:rPr>
          <w:sz w:val="28"/>
          <w:szCs w:val="28"/>
        </w:rPr>
        <w:t>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>
        <w:rPr>
          <w:sz w:val="28"/>
          <w:szCs w:val="28"/>
        </w:rPr>
        <w:t>ым рабочим давлением не более 0,</w:t>
      </w:r>
      <w:r w:rsidRPr="00F97D24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только </w:t>
      </w:r>
      <w:r>
        <w:rPr>
          <w:sz w:val="28"/>
          <w:szCs w:val="28"/>
        </w:rPr>
        <w:t>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</w:t>
      </w:r>
      <w:r w:rsidRPr="00F97D2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размере</w:t>
      </w:r>
      <w:r w:rsidRPr="00F97D24">
        <w:rPr>
          <w:sz w:val="28"/>
          <w:szCs w:val="28"/>
        </w:rPr>
        <w:t xml:space="preserve"> </w:t>
      </w:r>
      <w:r w:rsidRPr="000E6365">
        <w:rPr>
          <w:sz w:val="28"/>
          <w:szCs w:val="28"/>
        </w:rPr>
        <w:t>77</w:t>
      </w:r>
      <w:r>
        <w:rPr>
          <w:sz w:val="28"/>
          <w:szCs w:val="28"/>
        </w:rPr>
        <w:t> </w:t>
      </w:r>
      <w:r w:rsidRPr="000E6365">
        <w:rPr>
          <w:sz w:val="28"/>
          <w:szCs w:val="28"/>
        </w:rPr>
        <w:t>565,17</w:t>
      </w:r>
      <w:r w:rsidRPr="00DB6FE5">
        <w:rPr>
          <w:sz w:val="28"/>
          <w:szCs w:val="28"/>
        </w:rPr>
        <w:t xml:space="preserve"> рублей</w:t>
      </w:r>
      <w:r w:rsidRPr="0015342D">
        <w:rPr>
          <w:sz w:val="28"/>
          <w:szCs w:val="28"/>
        </w:rPr>
        <w:t xml:space="preserve"> без учета НДС (</w:t>
      </w:r>
      <w:r w:rsidRPr="000E6365">
        <w:rPr>
          <w:sz w:val="28"/>
          <w:szCs w:val="28"/>
        </w:rPr>
        <w:t>9</w:t>
      </w:r>
      <w:r w:rsidR="00C31E75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C31E75">
        <w:rPr>
          <w:sz w:val="28"/>
          <w:szCs w:val="28"/>
        </w:rPr>
        <w:t>629</w:t>
      </w:r>
      <w:r w:rsidRPr="000E6365">
        <w:rPr>
          <w:sz w:val="28"/>
          <w:szCs w:val="28"/>
        </w:rPr>
        <w:t>,</w:t>
      </w:r>
      <w:r w:rsidR="00C31E75">
        <w:rPr>
          <w:sz w:val="28"/>
          <w:szCs w:val="28"/>
        </w:rPr>
        <w:t>5</w:t>
      </w:r>
      <w:r w:rsidR="00AF43C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с учетом НДС).</w:t>
      </w:r>
    </w:p>
    <w:p w:rsidR="00584F52" w:rsidRPr="00D30A05" w:rsidRDefault="00584F52" w:rsidP="00584F52">
      <w:pPr>
        <w:suppressAutoHyphens/>
        <w:ind w:firstLine="709"/>
        <w:jc w:val="both"/>
        <w:rPr>
          <w:sz w:val="28"/>
          <w:szCs w:val="28"/>
        </w:rPr>
      </w:pPr>
      <w:bookmarkStart w:id="1" w:name="sub_20"/>
      <w:r>
        <w:rPr>
          <w:sz w:val="28"/>
          <w:szCs w:val="28"/>
        </w:rPr>
        <w:lastRenderedPageBreak/>
        <w:t>2.</w:t>
      </w:r>
      <w:r w:rsidRPr="00104101">
        <w:rPr>
          <w:sz w:val="28"/>
          <w:szCs w:val="28"/>
        </w:rPr>
        <w:t xml:space="preserve"> Определить экономически обоснованн</w:t>
      </w:r>
      <w:r>
        <w:rPr>
          <w:sz w:val="28"/>
          <w:szCs w:val="28"/>
        </w:rPr>
        <w:t>ую</w:t>
      </w:r>
      <w:r w:rsidRPr="00104101">
        <w:rPr>
          <w:sz w:val="28"/>
          <w:szCs w:val="28"/>
        </w:rPr>
        <w:t xml:space="preserve"> плат</w:t>
      </w:r>
      <w:r>
        <w:rPr>
          <w:sz w:val="28"/>
          <w:szCs w:val="28"/>
        </w:rPr>
        <w:t>у</w:t>
      </w:r>
      <w:r w:rsidRPr="00104101">
        <w:rPr>
          <w:sz w:val="28"/>
          <w:szCs w:val="28"/>
        </w:rPr>
        <w:t xml:space="preserve"> за технологическое присоединение газоиспользующего оборудования к г</w:t>
      </w:r>
      <w:r w:rsidR="00A3620E">
        <w:rPr>
          <w:sz w:val="28"/>
          <w:szCs w:val="28"/>
        </w:rPr>
        <w:t xml:space="preserve">азораспределительным сетям АО </w:t>
      </w:r>
      <w:r>
        <w:rPr>
          <w:sz w:val="28"/>
          <w:szCs w:val="28"/>
        </w:rPr>
        <w:t>«Газпром газораспределение»</w:t>
      </w:r>
      <w:r w:rsidRPr="00104101">
        <w:rPr>
          <w:sz w:val="28"/>
          <w:szCs w:val="28"/>
        </w:rPr>
        <w:t xml:space="preserve"> (ОГРН</w:t>
      </w:r>
      <w:r w:rsidR="00A3620E">
        <w:rPr>
          <w:sz w:val="28"/>
          <w:szCs w:val="28"/>
        </w:rPr>
        <w:t xml:space="preserve"> </w:t>
      </w:r>
      <w:r w:rsidRPr="00104101">
        <w:rPr>
          <w:sz w:val="28"/>
          <w:szCs w:val="28"/>
        </w:rPr>
        <w:t xml:space="preserve">1047855099170), расположенным на территории Астраханской области, </w:t>
      </w:r>
      <w:r>
        <w:rPr>
          <w:sz w:val="28"/>
          <w:szCs w:val="28"/>
        </w:rPr>
        <w:t xml:space="preserve">в 2026 году </w:t>
      </w:r>
      <w:r w:rsidRPr="00F97D2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</w:t>
      </w:r>
      <w:r w:rsidRPr="000828D3">
        <w:rPr>
          <w:sz w:val="28"/>
          <w:szCs w:val="28"/>
        </w:rPr>
        <w:t>45</w:t>
      </w:r>
      <w:r>
        <w:rPr>
          <w:sz w:val="28"/>
          <w:szCs w:val="28"/>
        </w:rPr>
        <w:t>5</w:t>
      </w:r>
      <w:r w:rsidRPr="000828D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828D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828D3">
        <w:rPr>
          <w:sz w:val="28"/>
          <w:szCs w:val="28"/>
        </w:rPr>
        <w:t>,6</w:t>
      </w:r>
      <w:r>
        <w:rPr>
          <w:sz w:val="28"/>
          <w:szCs w:val="28"/>
        </w:rPr>
        <w:t>4</w:t>
      </w:r>
      <w:r w:rsidRPr="00B752D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752DA">
        <w:rPr>
          <w:sz w:val="28"/>
          <w:szCs w:val="28"/>
        </w:rPr>
        <w:t xml:space="preserve"> без учета НДС (</w:t>
      </w:r>
      <w:r w:rsidRPr="00A275F0">
        <w:rPr>
          <w:sz w:val="28"/>
          <w:szCs w:val="28"/>
        </w:rPr>
        <w:t>5</w:t>
      </w:r>
      <w:r w:rsidR="00C31E75">
        <w:rPr>
          <w:sz w:val="28"/>
          <w:szCs w:val="28"/>
        </w:rPr>
        <w:t>55</w:t>
      </w:r>
      <w:r w:rsidRPr="00A275F0">
        <w:rPr>
          <w:sz w:val="28"/>
          <w:szCs w:val="28"/>
        </w:rPr>
        <w:t xml:space="preserve"> </w:t>
      </w:r>
      <w:r w:rsidR="00C31E75">
        <w:rPr>
          <w:sz w:val="28"/>
          <w:szCs w:val="28"/>
        </w:rPr>
        <w:t>492</w:t>
      </w:r>
      <w:r w:rsidRPr="00A275F0">
        <w:rPr>
          <w:sz w:val="28"/>
          <w:szCs w:val="28"/>
        </w:rPr>
        <w:t>,</w:t>
      </w:r>
      <w:r w:rsidR="00C31E75">
        <w:rPr>
          <w:sz w:val="28"/>
          <w:szCs w:val="28"/>
        </w:rPr>
        <w:t>40</w:t>
      </w:r>
      <w:r w:rsidRPr="00A275F0"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</w:t>
      </w:r>
      <w:r w:rsidRPr="00671CB8">
        <w:rPr>
          <w:sz w:val="28"/>
          <w:szCs w:val="28"/>
        </w:rPr>
        <w:t xml:space="preserve"> с учетом НДС).</w:t>
      </w:r>
      <w:r>
        <w:rPr>
          <w:sz w:val="28"/>
          <w:szCs w:val="28"/>
        </w:rPr>
        <w:t xml:space="preserve"> </w:t>
      </w:r>
    </w:p>
    <w:bookmarkEnd w:id="1"/>
    <w:p w:rsidR="00584F52" w:rsidRPr="00E17A01" w:rsidRDefault="00584F52" w:rsidP="00584F5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104101">
        <w:rPr>
          <w:sz w:val="28"/>
          <w:szCs w:val="28"/>
        </w:rPr>
        <w:t>3. Определ</w:t>
      </w:r>
      <w:r>
        <w:rPr>
          <w:sz w:val="28"/>
          <w:szCs w:val="28"/>
        </w:rPr>
        <w:t>ить плановые выпадающие доходы АО «Газпром газораспределение» (ОГРН </w:t>
      </w:r>
      <w:r w:rsidRPr="00104101">
        <w:rPr>
          <w:sz w:val="28"/>
          <w:szCs w:val="28"/>
        </w:rPr>
        <w:t xml:space="preserve">1047855099170), связанные с технологическим присоединением газоиспользующего оборудования, в </w:t>
      </w:r>
      <w:r w:rsidRPr="008D75FE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A275F0">
        <w:rPr>
          <w:sz w:val="28"/>
          <w:szCs w:val="28"/>
        </w:rPr>
        <w:t>23 513 498,95</w:t>
      </w:r>
      <w:r w:rsidRPr="00B752D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752DA">
        <w:rPr>
          <w:sz w:val="28"/>
          <w:szCs w:val="28"/>
        </w:rPr>
        <w:t xml:space="preserve"> без учета НДС (</w:t>
      </w:r>
      <w:r w:rsidRPr="00A275F0">
        <w:rPr>
          <w:sz w:val="28"/>
          <w:szCs w:val="28"/>
        </w:rPr>
        <w:t>28 6</w:t>
      </w:r>
      <w:r w:rsidR="00C31E75">
        <w:rPr>
          <w:sz w:val="28"/>
          <w:szCs w:val="28"/>
        </w:rPr>
        <w:t>86</w:t>
      </w:r>
      <w:r w:rsidRPr="00A275F0">
        <w:rPr>
          <w:sz w:val="28"/>
          <w:szCs w:val="28"/>
        </w:rPr>
        <w:t xml:space="preserve"> </w:t>
      </w:r>
      <w:r w:rsidR="00C31E75">
        <w:rPr>
          <w:sz w:val="28"/>
          <w:szCs w:val="28"/>
        </w:rPr>
        <w:t>46</w:t>
      </w:r>
      <w:r w:rsidRPr="00A275F0">
        <w:rPr>
          <w:sz w:val="28"/>
          <w:szCs w:val="28"/>
        </w:rPr>
        <w:t>8,7</w:t>
      </w:r>
      <w:r w:rsidR="00C31E7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с учетом НДС).</w:t>
      </w:r>
      <w:bookmarkEnd w:id="0"/>
      <w:r>
        <w:rPr>
          <w:sz w:val="28"/>
          <w:szCs w:val="28"/>
        </w:rPr>
        <w:t>»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дополнить постановление пунктами 4, 5 следующего содержания: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«4. Утвердить стандартизированные тарифные </w:t>
      </w:r>
      <w:hyperlink r:id="rId8" w:history="1">
        <w:r w:rsidRPr="00E17A01">
          <w:rPr>
            <w:sz w:val="28"/>
            <w:szCs w:val="28"/>
          </w:rPr>
          <w:t>ставки</w:t>
        </w:r>
      </w:hyperlink>
      <w:r w:rsidRPr="00E17A01">
        <w:rPr>
          <w:sz w:val="28"/>
          <w:szCs w:val="28"/>
        </w:rPr>
        <w:t xml:space="preserve">, используемые для определения величины платы за технологическое присоединение газоиспользующего оборудования к газораспределительным сетям </w:t>
      </w:r>
      <w:r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на 202</w:t>
      </w:r>
      <w:r w:rsidR="00342F6D">
        <w:rPr>
          <w:sz w:val="28"/>
          <w:szCs w:val="28"/>
        </w:rPr>
        <w:t>6</w:t>
      </w:r>
      <w:r w:rsidRPr="00E17A01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> </w:t>
      </w:r>
      <w:r w:rsidRPr="00E17A01">
        <w:rPr>
          <w:sz w:val="28"/>
          <w:szCs w:val="28"/>
        </w:rPr>
        <w:t>1 к настоящему постановлению.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5. Утвердить стандартизированные тарифные </w:t>
      </w:r>
      <w:hyperlink r:id="rId9" w:history="1">
        <w:r w:rsidRPr="00E17A01">
          <w:rPr>
            <w:sz w:val="28"/>
            <w:szCs w:val="28"/>
          </w:rPr>
          <w:t>ставки</w:t>
        </w:r>
      </w:hyperlink>
      <w:r w:rsidRPr="00E17A01">
        <w:rPr>
          <w:sz w:val="28"/>
          <w:szCs w:val="28"/>
        </w:rPr>
        <w:t xml:space="preserve">, используемые для определения величины платы за технологическое присоединение газоиспользующего оборудования к газораспределительным сетям </w:t>
      </w:r>
      <w:r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внутри границ земельного участка заявителя, на 202</w:t>
      </w:r>
      <w:r w:rsidR="00342F6D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№ </w:t>
      </w:r>
      <w:r w:rsidRPr="00E17A01">
        <w:rPr>
          <w:sz w:val="28"/>
          <w:szCs w:val="28"/>
        </w:rPr>
        <w:t>2 к настоящему постановлению.»;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пункты 4, 5 постановления считать соответственно пунктами 6, 7;</w:t>
      </w:r>
    </w:p>
    <w:p w:rsidR="001A4944" w:rsidRPr="00E17A01" w:rsidRDefault="00A3620E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944" w:rsidRPr="00E17A01">
        <w:rPr>
          <w:sz w:val="28"/>
          <w:szCs w:val="28"/>
        </w:rPr>
        <w:t>дополнить постановление приложениями</w:t>
      </w:r>
      <w:r>
        <w:rPr>
          <w:sz w:val="28"/>
          <w:szCs w:val="28"/>
        </w:rPr>
        <w:t xml:space="preserve"> № </w:t>
      </w:r>
      <w:r w:rsidR="001A4944" w:rsidRPr="00E17A01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="001A4944" w:rsidRPr="00E17A01">
        <w:rPr>
          <w:sz w:val="28"/>
          <w:szCs w:val="28"/>
        </w:rPr>
        <w:t>2 согласно приложениям № 1, 2 к настоящему постановлению.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2. Признать утратившими силу постановления службы по тарифам Астраханской области:</w:t>
      </w:r>
    </w:p>
    <w:p w:rsidR="001A4944" w:rsidRDefault="00342F6D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14</w:t>
      </w:r>
      <w:r w:rsidR="001A4944" w:rsidRPr="00E17A01">
        <w:rPr>
          <w:sz w:val="28"/>
          <w:szCs w:val="28"/>
        </w:rPr>
        <w:t>.11.202</w:t>
      </w:r>
      <w:r>
        <w:rPr>
          <w:sz w:val="28"/>
          <w:szCs w:val="28"/>
        </w:rPr>
        <w:t>4</w:t>
      </w:r>
      <w:r w:rsidR="00247830">
        <w:rPr>
          <w:sz w:val="28"/>
          <w:szCs w:val="28"/>
        </w:rPr>
        <w:t xml:space="preserve"> № </w:t>
      </w:r>
      <w:r w:rsidR="001A4944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="001A4944" w:rsidRPr="00E17A01">
        <w:rPr>
          <w:sz w:val="28"/>
          <w:szCs w:val="28"/>
        </w:rPr>
        <w:t xml:space="preserve"> «О плате за технологическое присоединение газоиспользующего оборудования 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 (ОГРН 1047855099170), расположенным на территории Астраханской области, на 202</w:t>
      </w:r>
      <w:r>
        <w:rPr>
          <w:sz w:val="28"/>
          <w:szCs w:val="28"/>
        </w:rPr>
        <w:t>5</w:t>
      </w:r>
      <w:r w:rsidR="001A4944" w:rsidRPr="00E17A01">
        <w:rPr>
          <w:sz w:val="28"/>
          <w:szCs w:val="28"/>
        </w:rPr>
        <w:t xml:space="preserve"> год»;</w:t>
      </w:r>
    </w:p>
    <w:p w:rsidR="00247830" w:rsidRPr="00E17A01" w:rsidRDefault="00247830" w:rsidP="0024783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от 2</w:t>
      </w:r>
      <w:r>
        <w:rPr>
          <w:sz w:val="28"/>
          <w:szCs w:val="28"/>
        </w:rPr>
        <w:t>7</w:t>
      </w:r>
      <w:r w:rsidRPr="00E17A01">
        <w:rPr>
          <w:sz w:val="28"/>
          <w:szCs w:val="28"/>
        </w:rPr>
        <w:t>.12.202</w:t>
      </w:r>
      <w:r w:rsidR="00342F6D">
        <w:rPr>
          <w:sz w:val="28"/>
          <w:szCs w:val="28"/>
        </w:rPr>
        <w:t>4</w:t>
      </w:r>
      <w:r>
        <w:rPr>
          <w:sz w:val="28"/>
          <w:szCs w:val="28"/>
        </w:rPr>
        <w:t xml:space="preserve"> № </w:t>
      </w:r>
      <w:r w:rsidRPr="00E17A0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342F6D">
        <w:rPr>
          <w:sz w:val="28"/>
          <w:szCs w:val="28"/>
        </w:rPr>
        <w:t>5</w:t>
      </w:r>
      <w:r w:rsidRPr="00E17A01">
        <w:rPr>
          <w:sz w:val="28"/>
          <w:szCs w:val="28"/>
        </w:rPr>
        <w:t xml:space="preserve"> «</w:t>
      </w:r>
      <w:r w:rsidRPr="00FF59AF">
        <w:rPr>
          <w:sz w:val="28"/>
          <w:szCs w:val="28"/>
        </w:rPr>
        <w:t>О внесении изменений в постановление службы по та</w:t>
      </w:r>
      <w:r w:rsidR="00342F6D">
        <w:rPr>
          <w:sz w:val="28"/>
          <w:szCs w:val="28"/>
        </w:rPr>
        <w:t>рифам Астраханской области от 14</w:t>
      </w:r>
      <w:r w:rsidRPr="00FF59AF">
        <w:rPr>
          <w:sz w:val="28"/>
          <w:szCs w:val="28"/>
        </w:rPr>
        <w:t>.11.202</w:t>
      </w:r>
      <w:r w:rsidR="00342F6D">
        <w:rPr>
          <w:sz w:val="28"/>
          <w:szCs w:val="28"/>
        </w:rPr>
        <w:t>4</w:t>
      </w:r>
      <w:r w:rsidRPr="00FF59AF">
        <w:rPr>
          <w:sz w:val="28"/>
          <w:szCs w:val="28"/>
        </w:rPr>
        <w:t xml:space="preserve"> </w:t>
      </w:r>
      <w:r w:rsidRPr="00E17A01">
        <w:rPr>
          <w:sz w:val="28"/>
          <w:szCs w:val="28"/>
        </w:rPr>
        <w:t>№</w:t>
      </w:r>
      <w:r w:rsidRPr="00FF59AF">
        <w:rPr>
          <w:sz w:val="28"/>
          <w:szCs w:val="28"/>
        </w:rPr>
        <w:t xml:space="preserve"> </w:t>
      </w:r>
      <w:r w:rsidR="00CF050F">
        <w:rPr>
          <w:sz w:val="28"/>
          <w:szCs w:val="28"/>
        </w:rPr>
        <w:t>3</w:t>
      </w:r>
      <w:r w:rsidR="00342F6D">
        <w:rPr>
          <w:sz w:val="28"/>
          <w:szCs w:val="28"/>
        </w:rPr>
        <w:t>9</w:t>
      </w:r>
      <w:r w:rsidR="00CF050F">
        <w:rPr>
          <w:sz w:val="28"/>
          <w:szCs w:val="28"/>
        </w:rPr>
        <w:t>»</w:t>
      </w:r>
      <w:r w:rsidR="00342F6D">
        <w:rPr>
          <w:sz w:val="28"/>
          <w:szCs w:val="28"/>
        </w:rPr>
        <w:t>.</w:t>
      </w:r>
    </w:p>
    <w:p w:rsidR="002361B9" w:rsidRPr="009E58E8" w:rsidRDefault="00247830" w:rsidP="00F81C04">
      <w:pPr>
        <w:pStyle w:val="21"/>
        <w:suppressAutoHyphens/>
        <w:ind w:firstLine="709"/>
        <w:rPr>
          <w:szCs w:val="28"/>
        </w:rPr>
      </w:pPr>
      <w:r>
        <w:rPr>
          <w:szCs w:val="28"/>
        </w:rPr>
        <w:t>3</w:t>
      </w:r>
      <w:r w:rsidR="002361B9" w:rsidRPr="009E58E8">
        <w:rPr>
          <w:szCs w:val="28"/>
        </w:rPr>
        <w:t>. Начальнику отдела технической оценки службы по тарифам Астраханской области:</w:t>
      </w:r>
    </w:p>
    <w:p w:rsidR="002361B9" w:rsidRPr="009E58E8" w:rsidRDefault="00247830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61B9" w:rsidRPr="009E58E8">
        <w:rPr>
          <w:sz w:val="28"/>
          <w:szCs w:val="28"/>
        </w:rPr>
        <w:t xml:space="preserve">.1. В срок не позднее трех </w:t>
      </w:r>
      <w:r w:rsidR="003F26FD">
        <w:rPr>
          <w:sz w:val="28"/>
          <w:szCs w:val="28"/>
        </w:rPr>
        <w:t>календарны</w:t>
      </w:r>
      <w:r w:rsidR="002361B9" w:rsidRPr="009E58E8">
        <w:rPr>
          <w:sz w:val="28"/>
          <w:szCs w:val="28"/>
        </w:rPr>
        <w:t xml:space="preserve">х дней со дня </w:t>
      </w:r>
      <w:r w:rsidR="00737856" w:rsidRPr="009E58E8">
        <w:rPr>
          <w:sz w:val="28"/>
          <w:szCs w:val="28"/>
        </w:rPr>
        <w:t>принятия</w:t>
      </w:r>
      <w:r w:rsidR="002361B9" w:rsidRPr="009E58E8">
        <w:rPr>
          <w:sz w:val="28"/>
          <w:szCs w:val="28"/>
        </w:rPr>
        <w:t xml:space="preserve">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2361B9" w:rsidRDefault="00247830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61B9" w:rsidRPr="009E58E8">
        <w:rPr>
          <w:sz w:val="28"/>
          <w:szCs w:val="28"/>
        </w:rPr>
        <w:t xml:space="preserve">.2. В срок не позднее семи рабочих дней со дня </w:t>
      </w:r>
      <w:r w:rsidR="00737856" w:rsidRPr="009E58E8">
        <w:rPr>
          <w:sz w:val="28"/>
          <w:szCs w:val="28"/>
        </w:rPr>
        <w:t>принятия</w:t>
      </w:r>
      <w:r w:rsidR="002361B9" w:rsidRPr="009E58E8">
        <w:rPr>
          <w:sz w:val="28"/>
          <w:szCs w:val="28"/>
        </w:rPr>
        <w:t xml:space="preserve"> направить копию настоящего постановления в прокуратуру Астраханской области.</w:t>
      </w:r>
    </w:p>
    <w:p w:rsidR="003F26FD" w:rsidRPr="009E58E8" w:rsidRDefault="00125402" w:rsidP="003F26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F26FD" w:rsidRPr="009E58E8">
        <w:rPr>
          <w:sz w:val="28"/>
          <w:szCs w:val="28"/>
        </w:rPr>
        <w:t>.</w:t>
      </w:r>
      <w:r w:rsidR="003F26FD">
        <w:rPr>
          <w:sz w:val="28"/>
          <w:szCs w:val="28"/>
        </w:rPr>
        <w:t>3</w:t>
      </w:r>
      <w:r w:rsidR="003F26FD" w:rsidRPr="009E58E8">
        <w:rPr>
          <w:sz w:val="28"/>
          <w:szCs w:val="28"/>
        </w:rPr>
        <w:t xml:space="preserve">. В срок не позднее семи </w:t>
      </w:r>
      <w:r w:rsidR="00F87171">
        <w:rPr>
          <w:sz w:val="28"/>
          <w:szCs w:val="28"/>
        </w:rPr>
        <w:t>календарны</w:t>
      </w:r>
      <w:r w:rsidR="00F87171" w:rsidRPr="009E58E8">
        <w:rPr>
          <w:sz w:val="28"/>
          <w:szCs w:val="28"/>
        </w:rPr>
        <w:t>х</w:t>
      </w:r>
      <w:r w:rsidR="003F26FD" w:rsidRPr="009E58E8">
        <w:rPr>
          <w:sz w:val="28"/>
          <w:szCs w:val="28"/>
        </w:rPr>
        <w:t xml:space="preserve"> дней со дня п</w:t>
      </w:r>
      <w:r>
        <w:rPr>
          <w:sz w:val="28"/>
          <w:szCs w:val="28"/>
        </w:rPr>
        <w:t>одписан</w:t>
      </w:r>
      <w:r w:rsidR="003F26FD" w:rsidRPr="009E58E8">
        <w:rPr>
          <w:sz w:val="28"/>
          <w:szCs w:val="28"/>
        </w:rPr>
        <w:t xml:space="preserve">ия направить копию настоящего постановления в </w:t>
      </w:r>
      <w:r w:rsidR="003F26FD">
        <w:rPr>
          <w:sz w:val="28"/>
          <w:szCs w:val="28"/>
        </w:rPr>
        <w:t>Думу</w:t>
      </w:r>
      <w:r w:rsidR="003F26FD" w:rsidRPr="009E58E8">
        <w:rPr>
          <w:sz w:val="28"/>
          <w:szCs w:val="28"/>
        </w:rPr>
        <w:t xml:space="preserve"> Астраханской области.</w:t>
      </w:r>
    </w:p>
    <w:p w:rsidR="002361B9" w:rsidRPr="009E58E8" w:rsidRDefault="00125402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.4</w:t>
      </w:r>
      <w:r w:rsidR="002361B9" w:rsidRPr="009E58E8">
        <w:rPr>
          <w:sz w:val="28"/>
          <w:szCs w:val="28"/>
        </w:rPr>
        <w:t xml:space="preserve">. </w:t>
      </w:r>
      <w:r w:rsidR="002361B9" w:rsidRPr="009E58E8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2361B9" w:rsidRPr="009E58E8">
        <w:rPr>
          <w:sz w:val="28"/>
          <w:szCs w:val="28"/>
        </w:rPr>
        <w:t>.</w:t>
      </w:r>
    </w:p>
    <w:p w:rsidR="002361B9" w:rsidRPr="009E58E8" w:rsidRDefault="00125402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.5</w:t>
      </w:r>
      <w:r w:rsidR="002361B9" w:rsidRPr="009E58E8">
        <w:rPr>
          <w:sz w:val="28"/>
          <w:szCs w:val="28"/>
        </w:rPr>
        <w:t>. В семидневный срок со дня принятия направить копию настоящего постановления в Федеральную антимонопольную службу.</w:t>
      </w:r>
    </w:p>
    <w:p w:rsidR="002361B9" w:rsidRPr="009E58E8" w:rsidRDefault="00125402" w:rsidP="00F81C04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.6</w:t>
      </w:r>
      <w:r w:rsidR="002361B9" w:rsidRPr="009E58E8">
        <w:rPr>
          <w:sz w:val="28"/>
          <w:szCs w:val="28"/>
        </w:rPr>
        <w:t>. В пятидневный срок со дня принятия направить копию настоящего постановления в АО «Газпром газораспределение» (ОГРН 1047855099170).</w:t>
      </w:r>
    </w:p>
    <w:p w:rsidR="002361B9" w:rsidRPr="009E58E8" w:rsidRDefault="00125402" w:rsidP="00F81C04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.7</w:t>
      </w:r>
      <w:r w:rsidR="002361B9" w:rsidRPr="009E58E8">
        <w:rPr>
          <w:sz w:val="28"/>
          <w:szCs w:val="28"/>
        </w:rPr>
        <w:t xml:space="preserve">. В семидневный срок со дня принятия разместить настоящее постановление на официальном сайте службы по тарифам Астраханской области </w:t>
      </w:r>
      <w:r w:rsidRPr="009E58E8">
        <w:rPr>
          <w:sz w:val="28"/>
          <w:szCs w:val="28"/>
        </w:rPr>
        <w:t>(</w:t>
      </w:r>
      <w:proofErr w:type="spellStart"/>
      <w:r w:rsidR="00584F52">
        <w:fldChar w:fldCharType="begin"/>
      </w:r>
      <w:r w:rsidR="00584F52">
        <w:instrText xml:space="preserve"> HYPERLINK "http://www.astrtarif.ru" </w:instrText>
      </w:r>
      <w:r w:rsidR="00584F52">
        <w:fldChar w:fldCharType="separate"/>
      </w:r>
      <w:r w:rsidRPr="009E58E8">
        <w:rPr>
          <w:sz w:val="28"/>
          <w:szCs w:val="28"/>
        </w:rPr>
        <w:t>httр</w:t>
      </w:r>
      <w:proofErr w:type="spellEnd"/>
      <w:r w:rsidRPr="009E58E8">
        <w:rPr>
          <w:sz w:val="28"/>
          <w:szCs w:val="28"/>
        </w:rPr>
        <w:t>://</w:t>
      </w:r>
      <w:r w:rsidR="00584F52">
        <w:rPr>
          <w:sz w:val="28"/>
          <w:szCs w:val="28"/>
        </w:rPr>
        <w:fldChar w:fldCharType="end"/>
      </w:r>
      <w:r w:rsidRPr="00737856">
        <w:rPr>
          <w:sz w:val="28"/>
          <w:szCs w:val="28"/>
        </w:rPr>
        <w:t>tarif.astrobl.ru</w:t>
      </w:r>
      <w:r w:rsidRPr="009E58E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361B9" w:rsidRPr="009E58E8">
        <w:rPr>
          <w:sz w:val="28"/>
          <w:szCs w:val="28"/>
        </w:rPr>
        <w:t>в информационно-телекоммуникационной сети «Интернет».</w:t>
      </w:r>
    </w:p>
    <w:p w:rsidR="002361B9" w:rsidRPr="009E58E8" w:rsidRDefault="00125402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.8</w:t>
      </w:r>
      <w:r w:rsidR="002361B9" w:rsidRPr="009E58E8">
        <w:rPr>
          <w:sz w:val="28"/>
          <w:szCs w:val="28"/>
        </w:rPr>
        <w:t xml:space="preserve">. </w:t>
      </w:r>
      <w:r w:rsidR="00103D48" w:rsidRPr="00A725B5">
        <w:rPr>
          <w:sz w:val="28"/>
          <w:szCs w:val="28"/>
        </w:rPr>
        <w:t xml:space="preserve">В семидневный срок обеспечить </w:t>
      </w:r>
      <w:r w:rsidR="002361B9" w:rsidRPr="009E58E8">
        <w:rPr>
          <w:sz w:val="28"/>
          <w:szCs w:val="28"/>
        </w:rPr>
        <w:t>включение настоящего постановления в справочно-правовые системы «Консультант Плюс» ООО «</w:t>
      </w:r>
      <w:proofErr w:type="spellStart"/>
      <w:r w:rsidR="002361B9" w:rsidRPr="009E58E8">
        <w:rPr>
          <w:sz w:val="28"/>
          <w:szCs w:val="28"/>
        </w:rPr>
        <w:t>РентаСервис</w:t>
      </w:r>
      <w:proofErr w:type="spellEnd"/>
      <w:r w:rsidR="002361B9" w:rsidRPr="009E58E8">
        <w:rPr>
          <w:sz w:val="28"/>
          <w:szCs w:val="28"/>
        </w:rPr>
        <w:t>» и «Гарант» ООО «Астрахань-Гарант-Сервис».</w:t>
      </w:r>
    </w:p>
    <w:p w:rsidR="00125402" w:rsidRDefault="00125402" w:rsidP="001254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1B9" w:rsidRPr="009E58E8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 01.01.202</w:t>
      </w:r>
      <w:r w:rsidR="00342F6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72DBE" w:rsidRPr="009E58E8" w:rsidRDefault="00272DBE" w:rsidP="00F81C04">
      <w:pPr>
        <w:pStyle w:val="11"/>
        <w:suppressAutoHyphens/>
        <w:rPr>
          <w:b w:val="0"/>
          <w:i w:val="0"/>
          <w:szCs w:val="28"/>
        </w:rPr>
      </w:pPr>
    </w:p>
    <w:p w:rsidR="00D30A05" w:rsidRPr="009E58E8" w:rsidRDefault="00D30A05" w:rsidP="00F81C04">
      <w:pPr>
        <w:pStyle w:val="11"/>
        <w:suppressAutoHyphens/>
        <w:rPr>
          <w:b w:val="0"/>
          <w:i w:val="0"/>
          <w:szCs w:val="28"/>
        </w:rPr>
      </w:pPr>
    </w:p>
    <w:p w:rsidR="007929FB" w:rsidRPr="009E58E8" w:rsidRDefault="007929FB" w:rsidP="00F81C04">
      <w:pPr>
        <w:pStyle w:val="11"/>
        <w:suppressAutoHyphens/>
        <w:rPr>
          <w:b w:val="0"/>
          <w:i w:val="0"/>
          <w:szCs w:val="28"/>
        </w:rPr>
      </w:pPr>
    </w:p>
    <w:p w:rsidR="00BE5242" w:rsidRPr="009E58E8" w:rsidRDefault="00604BF5" w:rsidP="00F81C04">
      <w:pPr>
        <w:pStyle w:val="a3"/>
        <w:suppressAutoHyphens/>
        <w:rPr>
          <w:b w:val="0"/>
          <w:bCs w:val="0"/>
          <w:i w:val="0"/>
          <w:iCs w:val="0"/>
        </w:rPr>
      </w:pPr>
      <w:r w:rsidRPr="009E58E8">
        <w:rPr>
          <w:b w:val="0"/>
          <w:bCs w:val="0"/>
          <w:i w:val="0"/>
          <w:iCs w:val="0"/>
        </w:rPr>
        <w:t>Р</w:t>
      </w:r>
      <w:r w:rsidR="002B3848" w:rsidRPr="009E58E8">
        <w:rPr>
          <w:b w:val="0"/>
          <w:bCs w:val="0"/>
          <w:i w:val="0"/>
          <w:iCs w:val="0"/>
        </w:rPr>
        <w:t>уководител</w:t>
      </w:r>
      <w:r w:rsidRPr="009E58E8">
        <w:rPr>
          <w:b w:val="0"/>
          <w:bCs w:val="0"/>
          <w:i w:val="0"/>
          <w:iCs w:val="0"/>
        </w:rPr>
        <w:t>ь</w:t>
      </w:r>
      <w:r w:rsidR="002B3848" w:rsidRPr="009E58E8">
        <w:rPr>
          <w:b w:val="0"/>
          <w:bCs w:val="0"/>
          <w:i w:val="0"/>
          <w:iCs w:val="0"/>
        </w:rPr>
        <w:t xml:space="preserve"> </w:t>
      </w:r>
      <w:r w:rsidRPr="009E58E8">
        <w:rPr>
          <w:b w:val="0"/>
          <w:bCs w:val="0"/>
          <w:i w:val="0"/>
          <w:iCs w:val="0"/>
        </w:rPr>
        <w:t xml:space="preserve">         </w:t>
      </w:r>
      <w:r w:rsidR="002B3848" w:rsidRPr="009E58E8">
        <w:rPr>
          <w:b w:val="0"/>
          <w:bCs w:val="0"/>
          <w:i w:val="0"/>
          <w:iCs w:val="0"/>
        </w:rPr>
        <w:t xml:space="preserve">                                         </w:t>
      </w:r>
      <w:r w:rsidR="00572E46" w:rsidRPr="009E58E8">
        <w:rPr>
          <w:b w:val="0"/>
          <w:bCs w:val="0"/>
          <w:i w:val="0"/>
          <w:iCs w:val="0"/>
        </w:rPr>
        <w:t xml:space="preserve">                </w:t>
      </w:r>
      <w:r w:rsidR="002B3848" w:rsidRPr="009E58E8">
        <w:rPr>
          <w:b w:val="0"/>
          <w:bCs w:val="0"/>
          <w:i w:val="0"/>
          <w:iCs w:val="0"/>
        </w:rPr>
        <w:t xml:space="preserve">       </w:t>
      </w:r>
      <w:r w:rsidR="003F26FD">
        <w:rPr>
          <w:b w:val="0"/>
          <w:bCs w:val="0"/>
          <w:i w:val="0"/>
          <w:iCs w:val="0"/>
        </w:rPr>
        <w:t xml:space="preserve">      А.А. </w:t>
      </w:r>
      <w:r w:rsidR="00C23D1D" w:rsidRPr="009E58E8">
        <w:rPr>
          <w:b w:val="0"/>
          <w:bCs w:val="0"/>
          <w:i w:val="0"/>
          <w:iCs w:val="0"/>
        </w:rPr>
        <w:t>Св</w:t>
      </w:r>
      <w:r w:rsidR="003F26FD">
        <w:rPr>
          <w:b w:val="0"/>
          <w:bCs w:val="0"/>
          <w:i w:val="0"/>
          <w:iCs w:val="0"/>
        </w:rPr>
        <w:t>иридов</w:t>
      </w:r>
      <w:r w:rsidR="003F26FD">
        <w:rPr>
          <w:b w:val="0"/>
          <w:bCs w:val="0"/>
          <w:i w:val="0"/>
          <w:iCs w:val="0"/>
        </w:rPr>
        <w:br/>
      </w:r>
    </w:p>
    <w:p w:rsidR="00761DB7" w:rsidRPr="009E58E8" w:rsidRDefault="00761DB7" w:rsidP="00C17DA0">
      <w:pPr>
        <w:pStyle w:val="a3"/>
        <w:rPr>
          <w:b w:val="0"/>
          <w:bCs w:val="0"/>
          <w:i w:val="0"/>
          <w:iCs w:val="0"/>
        </w:rPr>
      </w:pPr>
    </w:p>
    <w:p w:rsidR="00BE5242" w:rsidRPr="009E58E8" w:rsidRDefault="00BE5242" w:rsidP="00C17DA0">
      <w:pPr>
        <w:pStyle w:val="a3"/>
        <w:rPr>
          <w:b w:val="0"/>
          <w:bCs w:val="0"/>
          <w:i w:val="0"/>
          <w:iCs w:val="0"/>
        </w:rPr>
        <w:sectPr w:rsidR="00BE5242" w:rsidRPr="009E58E8" w:rsidSect="00222354">
          <w:headerReference w:type="even" r:id="rId10"/>
          <w:headerReference w:type="default" r:id="rId11"/>
          <w:headerReference w:type="first" r:id="rId12"/>
          <w:pgSz w:w="11906" w:h="16838"/>
          <w:pgMar w:top="1134" w:right="707" w:bottom="1134" w:left="1985" w:header="720" w:footer="720" w:gutter="0"/>
          <w:cols w:space="720"/>
          <w:titlePg/>
        </w:sect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F26FD" w:rsidRPr="0021503B" w:rsidTr="00125402">
        <w:trPr>
          <w:trHeight w:val="1746"/>
          <w:tblHeader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8"/>
              <w:gridCol w:w="3334"/>
            </w:tblGrid>
            <w:tr w:rsidR="00125402" w:rsidRPr="0021503B" w:rsidTr="00E764C1">
              <w:trPr>
                <w:trHeight w:val="3542"/>
                <w:tblHeader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5402" w:rsidRPr="00EC5791" w:rsidRDefault="00125402" w:rsidP="00125402">
                  <w:pPr>
                    <w:rPr>
                      <w:sz w:val="24"/>
                      <w:szCs w:val="24"/>
                    </w:rPr>
                  </w:pPr>
                  <w:r w:rsidRPr="00EC5791">
                    <w:rPr>
                      <w:sz w:val="24"/>
                      <w:szCs w:val="24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>Приложение № 1</w:t>
                  </w:r>
                  <w:r w:rsidRPr="008A1077">
                    <w:rPr>
                      <w:sz w:val="28"/>
                      <w:szCs w:val="24"/>
                    </w:rPr>
                    <w:br/>
                    <w:t xml:space="preserve">к постановлению </w:t>
                  </w:r>
                </w:p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 xml:space="preserve">службы по тарифам </w:t>
                  </w:r>
                  <w:r w:rsidRPr="008A1077">
                    <w:rPr>
                      <w:sz w:val="28"/>
                      <w:szCs w:val="24"/>
                    </w:rPr>
                    <w:br/>
                    <w:t>Астраханской области</w:t>
                  </w:r>
                  <w:r w:rsidRPr="008A1077">
                    <w:rPr>
                      <w:sz w:val="28"/>
                      <w:szCs w:val="24"/>
                    </w:rPr>
                    <w:br/>
                    <w:t>от 2</w:t>
                  </w:r>
                  <w:r w:rsidR="00342F6D">
                    <w:rPr>
                      <w:sz w:val="28"/>
                      <w:szCs w:val="24"/>
                    </w:rPr>
                    <w:t>6</w:t>
                  </w:r>
                  <w:r w:rsidRPr="008A1077">
                    <w:rPr>
                      <w:sz w:val="28"/>
                      <w:szCs w:val="24"/>
                    </w:rPr>
                    <w:t>.12.</w:t>
                  </w:r>
                  <w:r w:rsidRPr="00B06A85">
                    <w:rPr>
                      <w:sz w:val="28"/>
                      <w:szCs w:val="24"/>
                    </w:rPr>
                    <w:t>202</w:t>
                  </w:r>
                  <w:r w:rsidR="00342F6D">
                    <w:rPr>
                      <w:sz w:val="28"/>
                      <w:szCs w:val="24"/>
                    </w:rPr>
                    <w:t>5</w:t>
                  </w:r>
                  <w:r w:rsidRPr="00B06A85">
                    <w:rPr>
                      <w:sz w:val="28"/>
                      <w:szCs w:val="24"/>
                    </w:rPr>
                    <w:t xml:space="preserve"> </w:t>
                  </w:r>
                  <w:r w:rsidR="00B06A85" w:rsidRPr="00B06A85">
                    <w:rPr>
                      <w:sz w:val="28"/>
                      <w:szCs w:val="24"/>
                    </w:rPr>
                    <w:t xml:space="preserve">№ </w:t>
                  </w:r>
                  <w:r w:rsidR="00342F6D">
                    <w:rPr>
                      <w:sz w:val="28"/>
                      <w:szCs w:val="24"/>
                    </w:rPr>
                    <w:t>___</w:t>
                  </w:r>
                </w:p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</w:p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>Приложение № 1</w:t>
                  </w:r>
                  <w:r w:rsidRPr="008A1077">
                    <w:rPr>
                      <w:sz w:val="28"/>
                      <w:szCs w:val="24"/>
                    </w:rPr>
                    <w:br/>
                    <w:t xml:space="preserve">к постановлению </w:t>
                  </w:r>
                </w:p>
                <w:p w:rsidR="00125402" w:rsidRPr="00EC5791" w:rsidRDefault="00125402" w:rsidP="00342F6D">
                  <w:pPr>
                    <w:rPr>
                      <w:sz w:val="24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 xml:space="preserve">службы по тарифам </w:t>
                  </w:r>
                  <w:r w:rsidRPr="008A1077">
                    <w:rPr>
                      <w:sz w:val="28"/>
                      <w:szCs w:val="24"/>
                    </w:rPr>
                    <w:br/>
                    <w:t>Астраханской области</w:t>
                  </w:r>
                  <w:r w:rsidRPr="008A1077">
                    <w:rPr>
                      <w:sz w:val="28"/>
                      <w:szCs w:val="24"/>
                    </w:rPr>
                    <w:br/>
                    <w:t>от 1</w:t>
                  </w:r>
                  <w:r>
                    <w:rPr>
                      <w:sz w:val="28"/>
                      <w:szCs w:val="24"/>
                    </w:rPr>
                    <w:t>4</w:t>
                  </w:r>
                  <w:r w:rsidRPr="008A1077">
                    <w:rPr>
                      <w:sz w:val="28"/>
                      <w:szCs w:val="24"/>
                    </w:rPr>
                    <w:t>.11.202</w:t>
                  </w:r>
                  <w:r w:rsidR="00342F6D">
                    <w:rPr>
                      <w:sz w:val="28"/>
                      <w:szCs w:val="24"/>
                    </w:rPr>
                    <w:t>5</w:t>
                  </w:r>
                  <w:r w:rsidRPr="008A1077">
                    <w:rPr>
                      <w:sz w:val="28"/>
                      <w:szCs w:val="24"/>
                    </w:rPr>
                    <w:t xml:space="preserve"> № </w:t>
                  </w:r>
                  <w:r w:rsidR="00342F6D">
                    <w:rPr>
                      <w:sz w:val="28"/>
                      <w:szCs w:val="24"/>
                    </w:rPr>
                    <w:t>5</w:t>
                  </w:r>
                  <w:r>
                    <w:rPr>
                      <w:sz w:val="28"/>
                      <w:szCs w:val="24"/>
                    </w:rPr>
                    <w:t>3</w:t>
                  </w:r>
                </w:p>
              </w:tc>
            </w:tr>
            <w:tr w:rsidR="00125402" w:rsidRPr="00486898" w:rsidTr="00E764C1">
              <w:trPr>
                <w:trHeight w:val="1512"/>
                <w:tblHeader/>
              </w:trPr>
              <w:tc>
                <w:tcPr>
                  <w:tcW w:w="10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5402" w:rsidRPr="00486898" w:rsidRDefault="00125402" w:rsidP="00125402">
                  <w:pPr>
                    <w:suppressAutoHyphens/>
                    <w:jc w:val="center"/>
                    <w:rPr>
                      <w:sz w:val="28"/>
                      <w:szCs w:val="24"/>
                    </w:rPr>
                  </w:pPr>
                </w:p>
                <w:p w:rsidR="00125402" w:rsidRPr="00486898" w:rsidRDefault="00125402" w:rsidP="00E764C1">
                  <w:pPr>
                    <w:suppressAutoHyphens/>
                    <w:ind w:left="-177"/>
                    <w:jc w:val="center"/>
                    <w:rPr>
                      <w:sz w:val="24"/>
                      <w:szCs w:val="24"/>
                    </w:rPr>
                  </w:pPr>
                  <w:r w:rsidRPr="00486898">
                    <w:rPr>
                      <w:sz w:val="28"/>
                      <w:szCs w:val="24"/>
                    </w:rPr>
            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202</w:t>
                  </w:r>
                  <w:r w:rsidR="00342F6D">
                    <w:rPr>
                      <w:sz w:val="28"/>
                      <w:szCs w:val="24"/>
                    </w:rPr>
                    <w:t>6</w:t>
                  </w:r>
                  <w:r w:rsidRPr="00486898">
                    <w:rPr>
                      <w:sz w:val="28"/>
                      <w:szCs w:val="24"/>
                    </w:rPr>
                    <w:t xml:space="preserve"> год</w:t>
                  </w:r>
                </w:p>
              </w:tc>
            </w:tr>
          </w:tbl>
          <w:p w:rsidR="00125402" w:rsidRPr="00486898" w:rsidRDefault="00125402" w:rsidP="00405FD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3F26FD" w:rsidRPr="00486898" w:rsidRDefault="003F26FD" w:rsidP="00125402">
            <w:pPr>
              <w:suppressAutoHyphens/>
              <w:jc w:val="center"/>
              <w:rPr>
                <w:sz w:val="24"/>
                <w:szCs w:val="28"/>
              </w:rPr>
            </w:pPr>
          </w:p>
        </w:tc>
      </w:tr>
    </w:tbl>
    <w:p w:rsidR="00D43048" w:rsidRDefault="00D43048" w:rsidP="00D43048"/>
    <w:tbl>
      <w:tblPr>
        <w:tblW w:w="1032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358"/>
        <w:gridCol w:w="1559"/>
        <w:gridCol w:w="2127"/>
      </w:tblGrid>
      <w:tr w:rsidR="00D43048" w:rsidRPr="0021503B" w:rsidTr="00BE103E">
        <w:trPr>
          <w:trHeight w:val="1449"/>
          <w:tblHeader/>
        </w:trPr>
        <w:tc>
          <w:tcPr>
            <w:tcW w:w="1277" w:type="dxa"/>
            <w:shd w:val="clear" w:color="auto" w:fill="auto"/>
            <w:vAlign w:val="center"/>
            <w:hideMark/>
          </w:tcPr>
          <w:p w:rsidR="00D43048" w:rsidRPr="00BE103E" w:rsidRDefault="00D43048" w:rsidP="00405FD4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№ п/п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D43048" w:rsidRPr="00BE103E" w:rsidRDefault="00D43048" w:rsidP="00405FD4">
            <w:pPr>
              <w:suppressAutoHyphens/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Наименование стандартизированных тарифных ставок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43048" w:rsidRPr="00BE103E" w:rsidRDefault="00D43048" w:rsidP="00405FD4">
            <w:pPr>
              <w:suppressAutoHyphens/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43048" w:rsidRPr="00BE103E" w:rsidRDefault="00D43048" w:rsidP="00405FD4">
            <w:pPr>
              <w:suppressAutoHyphens/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Размер стандартизированных тарифных ставок</w:t>
            </w:r>
          </w:p>
        </w:tc>
      </w:tr>
      <w:tr w:rsidR="00D43048" w:rsidRPr="0021503B" w:rsidTr="00BE103E">
        <w:trPr>
          <w:trHeight w:val="485"/>
        </w:trPr>
        <w:tc>
          <w:tcPr>
            <w:tcW w:w="1277" w:type="dxa"/>
            <w:shd w:val="clear" w:color="auto" w:fill="auto"/>
            <w:vAlign w:val="center"/>
          </w:tcPr>
          <w:p w:rsidR="00D43048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D43048" w:rsidRPr="00BE103E" w:rsidRDefault="00BE103E" w:rsidP="00405F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 xml:space="preserve">0 </w:t>
            </w:r>
            <w:r w:rsidRPr="00BE103E">
              <w:rPr>
                <w:sz w:val="22"/>
                <w:szCs w:val="22"/>
              </w:rPr>
              <w:t>на покрытие расходов ГРО, связанных с приемом заявки о подключении, подготовкой договора о подключении и дополнительных соглашений к нему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048" w:rsidRPr="00BE103E" w:rsidRDefault="00D43048" w:rsidP="00405FD4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присоединение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43048" w:rsidRPr="00BE103E" w:rsidRDefault="00000F13" w:rsidP="002251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F13">
              <w:rPr>
                <w:sz w:val="22"/>
                <w:szCs w:val="22"/>
              </w:rPr>
              <w:t>4 913</w:t>
            </w:r>
          </w:p>
        </w:tc>
      </w:tr>
      <w:tr w:rsidR="00D43048" w:rsidRPr="0021503B" w:rsidTr="00BE103E">
        <w:trPr>
          <w:trHeight w:val="634"/>
        </w:trPr>
        <w:tc>
          <w:tcPr>
            <w:tcW w:w="1277" w:type="dxa"/>
            <w:shd w:val="clear" w:color="auto" w:fill="auto"/>
            <w:vAlign w:val="center"/>
            <w:hideMark/>
          </w:tcPr>
          <w:p w:rsidR="00D43048" w:rsidRPr="00BE103E" w:rsidRDefault="00D43048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</w:t>
            </w:r>
          </w:p>
        </w:tc>
        <w:tc>
          <w:tcPr>
            <w:tcW w:w="9044" w:type="dxa"/>
            <w:gridSpan w:val="3"/>
            <w:shd w:val="clear" w:color="auto" w:fill="auto"/>
            <w:hideMark/>
          </w:tcPr>
          <w:p w:rsidR="00D43048" w:rsidRPr="00BE103E" w:rsidRDefault="00D43048" w:rsidP="00405F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 проектированием ГРО газопровода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</w:tr>
      <w:tr w:rsidR="00D43048" w:rsidRPr="0021503B" w:rsidTr="00BE103E">
        <w:trPr>
          <w:trHeight w:val="466"/>
        </w:trPr>
        <w:tc>
          <w:tcPr>
            <w:tcW w:w="1277" w:type="dxa"/>
            <w:shd w:val="clear" w:color="auto" w:fill="auto"/>
            <w:vAlign w:val="center"/>
            <w:hideMark/>
          </w:tcPr>
          <w:p w:rsidR="00D43048" w:rsidRPr="00BE103E" w:rsidRDefault="00D43048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  <w:hideMark/>
          </w:tcPr>
          <w:p w:rsidR="00D43048" w:rsidRPr="00BE103E" w:rsidRDefault="00D43048" w:rsidP="00405FD4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Наземная (надземная) прокладка строящегося газопровода диаметром менее 100 мм протяженностью:</w:t>
            </w:r>
          </w:p>
        </w:tc>
      </w:tr>
      <w:tr w:rsidR="00225185" w:rsidRPr="0021503B" w:rsidTr="00225185">
        <w:trPr>
          <w:trHeight w:val="344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2.1.1.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51 058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2.1.2.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101-500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111 625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2.1.3.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501-1000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187 497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2.1.4.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1001-2000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340 615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2.1.5.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2001-3000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466 438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2.1.6.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3001-4000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576 574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2.1.7.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4001-5000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683 893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2.1.8.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5001 м и более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840 644</w:t>
            </w:r>
          </w:p>
        </w:tc>
      </w:tr>
      <w:tr w:rsidR="00BE103E" w:rsidRPr="0021503B" w:rsidTr="00BE103E">
        <w:trPr>
          <w:trHeight w:val="708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Наземная (надземная) прокладка строящегося газопровода диаметром 101 мм и более протяженностью: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54 789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2.2.2.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101-500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120 766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2.2.3.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501-1000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205 068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2.2.4.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1001-2000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367 279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2.2.5.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2001-3000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500 483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2.2.6.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3001-4000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616 256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2.2.7.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4001-5000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728 899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2.2.8.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5001 м и более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893 168</w:t>
            </w:r>
          </w:p>
        </w:tc>
      </w:tr>
      <w:tr w:rsidR="00BE103E" w:rsidRPr="0021503B" w:rsidTr="00BE103E">
        <w:trPr>
          <w:trHeight w:val="518"/>
        </w:trPr>
        <w:tc>
          <w:tcPr>
            <w:tcW w:w="1277" w:type="dxa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Подземная прокладка строящегося газопровода диаметром менее 100 мм протяженностью: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2.3.1.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111 748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2.3.2.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101-500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204 773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2.3.3.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501-1000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413 692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2.3.4.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1001-2000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589 229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2.3.5.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2001-3000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869 105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2.3.6.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3001-4000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1 104 548</w:t>
            </w:r>
          </w:p>
        </w:tc>
      </w:tr>
      <w:tr w:rsidR="004B1B06" w:rsidRPr="0021503B" w:rsidTr="000669DB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2.3.7.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4001-5000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1 317 120</w:t>
            </w:r>
          </w:p>
        </w:tc>
      </w:tr>
      <w:tr w:rsidR="004B1B06" w:rsidRPr="0021503B" w:rsidTr="000669DB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2.3.8.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5001 м и более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1 647 415</w:t>
            </w:r>
          </w:p>
        </w:tc>
      </w:tr>
      <w:tr w:rsidR="00BE103E" w:rsidRPr="0021503B" w:rsidTr="00BE103E">
        <w:trPr>
          <w:trHeight w:val="554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Подземная прокладка строящегося газопровода диаметром 101 мм и более протяженностью:</w:t>
            </w:r>
          </w:p>
        </w:tc>
      </w:tr>
      <w:tr w:rsidR="004B1B06" w:rsidRPr="0021503B" w:rsidTr="006E6697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1B06" w:rsidRPr="00BE103E" w:rsidRDefault="004B1B06" w:rsidP="004B1B06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>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117 967</w:t>
            </w:r>
          </w:p>
        </w:tc>
      </w:tr>
      <w:tr w:rsidR="004B1B06" w:rsidRPr="0021503B" w:rsidTr="006E6697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2.4.2.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101-500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B06" w:rsidRPr="00BE103E" w:rsidRDefault="004B1B06" w:rsidP="004B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220 008</w:t>
            </w:r>
          </w:p>
        </w:tc>
      </w:tr>
      <w:tr w:rsidR="004B1B06" w:rsidRPr="0021503B" w:rsidTr="006E6697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2.4.3.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501-1000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446 959</w:t>
            </w:r>
          </w:p>
        </w:tc>
      </w:tr>
      <w:tr w:rsidR="004B1B06" w:rsidRPr="0021503B" w:rsidTr="006E6697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2.4.4.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1001-2000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629 912</w:t>
            </w:r>
          </w:p>
        </w:tc>
      </w:tr>
      <w:tr w:rsidR="004B1B06" w:rsidRPr="0021503B" w:rsidTr="006E6697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2.4.5.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2001-3000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925 846</w:t>
            </w:r>
          </w:p>
        </w:tc>
      </w:tr>
      <w:tr w:rsidR="004B1B06" w:rsidRPr="0021503B" w:rsidTr="006E6697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2.4.6.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3001-4000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1 170 685</w:t>
            </w:r>
          </w:p>
        </w:tc>
      </w:tr>
      <w:tr w:rsidR="004B1B06" w:rsidRPr="0021503B" w:rsidTr="004B1B06">
        <w:trPr>
          <w:trHeight w:val="283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2.4.7.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4001-5000 м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1 392 652</w:t>
            </w:r>
          </w:p>
        </w:tc>
      </w:tr>
      <w:tr w:rsidR="004B1B06" w:rsidRPr="0021503B" w:rsidTr="006E6697">
        <w:trPr>
          <w:trHeight w:val="185"/>
        </w:trPr>
        <w:tc>
          <w:tcPr>
            <w:tcW w:w="1277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2.4.8.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5001 м и более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1B06" w:rsidRPr="00BE103E" w:rsidRDefault="004B1B06" w:rsidP="004B1B0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B1B06" w:rsidRPr="004B1B06" w:rsidRDefault="004B1B06" w:rsidP="004B1B06">
            <w:pPr>
              <w:jc w:val="center"/>
              <w:rPr>
                <w:sz w:val="22"/>
              </w:rPr>
            </w:pPr>
            <w:r w:rsidRPr="004B1B06">
              <w:rPr>
                <w:sz w:val="22"/>
              </w:rPr>
              <w:t>1 737 040</w:t>
            </w:r>
          </w:p>
        </w:tc>
      </w:tr>
      <w:tr w:rsidR="00BE103E" w:rsidRPr="0021503B" w:rsidTr="00BE103E">
        <w:trPr>
          <w:trHeight w:val="686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</w:t>
            </w:r>
          </w:p>
        </w:tc>
        <w:tc>
          <w:tcPr>
            <w:tcW w:w="9044" w:type="dxa"/>
            <w:gridSpan w:val="3"/>
            <w:shd w:val="clear" w:color="auto" w:fill="auto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со строительством стальных газопроводов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</w:tr>
      <w:tr w:rsidR="00BE103E" w:rsidRPr="0021503B" w:rsidTr="00BE103E">
        <w:trPr>
          <w:trHeight w:val="554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Наземная (надземная) прокладка строящегося газопровода диаметром: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 мм и менее</w:t>
            </w:r>
          </w:p>
        </w:tc>
        <w:tc>
          <w:tcPr>
            <w:tcW w:w="1559" w:type="dxa"/>
            <w:vMerge w:val="restart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>за 1 километр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2 887 380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3.1.2.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51-100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2 906 111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3.1.3.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101-158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3 972 008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3.1.4.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159-218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5 771 162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3.1.5.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219-272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7 095 403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3.1.6.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273-324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9 138 684</w:t>
            </w:r>
          </w:p>
        </w:tc>
      </w:tr>
      <w:tr w:rsidR="00BE103E" w:rsidRPr="0021503B" w:rsidTr="00BE103E">
        <w:trPr>
          <w:trHeight w:val="544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Подземная прокладка строящегося газопровода диаметром:</w:t>
            </w:r>
          </w:p>
        </w:tc>
      </w:tr>
      <w:tr w:rsidR="00225185" w:rsidRPr="0021503B" w:rsidTr="00225185">
        <w:trPr>
          <w:trHeight w:val="38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 мм и менее</w:t>
            </w:r>
          </w:p>
        </w:tc>
        <w:tc>
          <w:tcPr>
            <w:tcW w:w="1559" w:type="dxa"/>
            <w:vMerge w:val="restart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 xml:space="preserve"> за 1 километр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3 301 283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3.2.2.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51-100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3 823 531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3.2.3.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101-158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3 953 125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3.2.4.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159-218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5 029 809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3.2.5.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219-272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6 425 113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3.2.6.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273-324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8 527 195</w:t>
            </w:r>
          </w:p>
        </w:tc>
      </w:tr>
      <w:tr w:rsidR="00225185" w:rsidRPr="0021503B" w:rsidTr="00225185">
        <w:trPr>
          <w:trHeight w:val="225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3.2.7.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325-425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10 031 204</w:t>
            </w:r>
          </w:p>
        </w:tc>
      </w:tr>
      <w:tr w:rsidR="00BE103E" w:rsidRPr="0021503B" w:rsidTr="00BE103E">
        <w:trPr>
          <w:trHeight w:val="852"/>
        </w:trPr>
        <w:tc>
          <w:tcPr>
            <w:tcW w:w="1277" w:type="dxa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044" w:type="dxa"/>
            <w:gridSpan w:val="3"/>
            <w:shd w:val="clear" w:color="auto" w:fill="auto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со строительством полиэтиленовых газопроводов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прибыль), в том числе по диаметрам строящихся газопроводов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4.1.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109 мм и менее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>за 1 километр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3 082 233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4.2.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110-159 мм</w:t>
            </w:r>
          </w:p>
        </w:tc>
        <w:tc>
          <w:tcPr>
            <w:tcW w:w="1559" w:type="dxa"/>
            <w:vMerge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3 158 846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4.3.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160-224 мм</w:t>
            </w:r>
          </w:p>
        </w:tc>
        <w:tc>
          <w:tcPr>
            <w:tcW w:w="1559" w:type="dxa"/>
            <w:vMerge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4 410 382</w:t>
            </w:r>
          </w:p>
        </w:tc>
      </w:tr>
      <w:tr w:rsidR="00BE103E" w:rsidRPr="0021503B" w:rsidTr="00BE103E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4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со строительством газопроводов бестраншейным способом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прибыль), в том числе по диаметрам строящихся газопроводов и по типам и категориям грунтов</w:t>
            </w:r>
          </w:p>
        </w:tc>
      </w:tr>
      <w:tr w:rsidR="00BE103E" w:rsidRPr="0021503B" w:rsidTr="00BE103E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5.1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Стальные газопроводы в грунтах </w:t>
            </w:r>
            <w:r w:rsidRPr="00BE103E">
              <w:rPr>
                <w:sz w:val="22"/>
                <w:szCs w:val="22"/>
                <w:lang w:val="en-US"/>
              </w:rPr>
              <w:t>I</w:t>
            </w:r>
            <w:r w:rsidRPr="00BE103E">
              <w:rPr>
                <w:sz w:val="22"/>
                <w:szCs w:val="22"/>
              </w:rPr>
              <w:t xml:space="preserve">, </w:t>
            </w:r>
            <w:r w:rsidRPr="00BE103E">
              <w:rPr>
                <w:sz w:val="22"/>
                <w:szCs w:val="22"/>
                <w:lang w:val="en-US"/>
              </w:rPr>
              <w:t>II</w:t>
            </w:r>
            <w:r w:rsidRPr="00BE103E">
              <w:rPr>
                <w:sz w:val="22"/>
                <w:szCs w:val="22"/>
              </w:rPr>
              <w:t xml:space="preserve"> и </w:t>
            </w:r>
            <w:r w:rsidRPr="00BE103E">
              <w:rPr>
                <w:sz w:val="22"/>
                <w:szCs w:val="22"/>
                <w:lang w:val="en-US"/>
              </w:rPr>
              <w:t>III</w:t>
            </w:r>
            <w:r w:rsidRPr="00BE103E">
              <w:rPr>
                <w:sz w:val="22"/>
                <w:szCs w:val="22"/>
              </w:rPr>
              <w:t xml:space="preserve"> группы</w:t>
            </w:r>
          </w:p>
        </w:tc>
      </w:tr>
      <w:tr w:rsidR="00225185" w:rsidRPr="0021503B" w:rsidTr="00225185">
        <w:trPr>
          <w:trHeight w:val="440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5.1.1.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51-100 мм</w:t>
            </w:r>
          </w:p>
        </w:tc>
        <w:tc>
          <w:tcPr>
            <w:tcW w:w="1559" w:type="dxa"/>
            <w:vMerge w:val="restart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 xml:space="preserve"> за прокол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494 751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5.1.2.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101-158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587 245</w:t>
            </w:r>
          </w:p>
        </w:tc>
      </w:tr>
      <w:tr w:rsidR="00BE103E" w:rsidRPr="0021503B" w:rsidTr="00BE103E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5.2.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Полиэтиленовые газопроводы в грунтах </w:t>
            </w:r>
            <w:r w:rsidRPr="00BE103E">
              <w:rPr>
                <w:sz w:val="22"/>
                <w:szCs w:val="22"/>
                <w:lang w:val="en-US"/>
              </w:rPr>
              <w:t>I</w:t>
            </w:r>
            <w:r w:rsidRPr="00BE103E">
              <w:rPr>
                <w:sz w:val="22"/>
                <w:szCs w:val="22"/>
              </w:rPr>
              <w:t xml:space="preserve">, </w:t>
            </w:r>
            <w:r w:rsidRPr="00BE103E">
              <w:rPr>
                <w:sz w:val="22"/>
                <w:szCs w:val="22"/>
                <w:lang w:val="en-US"/>
              </w:rPr>
              <w:t>II</w:t>
            </w:r>
            <w:r w:rsidRPr="00BE103E">
              <w:rPr>
                <w:sz w:val="22"/>
                <w:szCs w:val="22"/>
              </w:rPr>
              <w:t xml:space="preserve"> и </w:t>
            </w:r>
            <w:r w:rsidRPr="00BE103E">
              <w:rPr>
                <w:sz w:val="22"/>
                <w:szCs w:val="22"/>
                <w:lang w:val="en-US"/>
              </w:rPr>
              <w:t>III</w:t>
            </w:r>
            <w:r w:rsidRPr="00BE103E">
              <w:rPr>
                <w:sz w:val="22"/>
                <w:szCs w:val="22"/>
              </w:rPr>
              <w:t xml:space="preserve"> группы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5.2.1.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109 мм и менее</w:t>
            </w:r>
          </w:p>
        </w:tc>
        <w:tc>
          <w:tcPr>
            <w:tcW w:w="1559" w:type="dxa"/>
            <w:vMerge w:val="restart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>за прокол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401 845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5.2.2.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110-158 мм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584 040</w:t>
            </w:r>
            <w:bookmarkStart w:id="2" w:name="_GoBack"/>
            <w:bookmarkEnd w:id="2"/>
          </w:p>
        </w:tc>
      </w:tr>
      <w:tr w:rsidR="00BE103E" w:rsidRPr="0021503B" w:rsidTr="00BE103E">
        <w:trPr>
          <w:trHeight w:val="945"/>
        </w:trPr>
        <w:tc>
          <w:tcPr>
            <w:tcW w:w="1277" w:type="dxa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</w:t>
            </w:r>
          </w:p>
        </w:tc>
        <w:tc>
          <w:tcPr>
            <w:tcW w:w="9044" w:type="dxa"/>
            <w:gridSpan w:val="3"/>
            <w:shd w:val="clear" w:color="auto" w:fill="auto"/>
            <w:hideMark/>
          </w:tcPr>
          <w:p w:rsidR="00BE103E" w:rsidRPr="00BE103E" w:rsidRDefault="00BE103E" w:rsidP="00BE103E">
            <w:pPr>
              <w:rPr>
                <w:b/>
                <w:bCs/>
                <w:sz w:val="22"/>
                <w:szCs w:val="22"/>
                <w:vertAlign w:val="subscript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5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 проектированием и строительством пунктов редуцирования газа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прибыль), в том числе по диапазонам максимального часового расхода газа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6.1.</w:t>
            </w:r>
          </w:p>
        </w:tc>
        <w:tc>
          <w:tcPr>
            <w:tcW w:w="5358" w:type="dxa"/>
            <w:shd w:val="clear" w:color="auto" w:fill="auto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40 куб. метров в час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руб./м</w:t>
            </w:r>
            <w:r w:rsidRPr="00BE103E">
              <w:rPr>
                <w:sz w:val="22"/>
                <w:szCs w:val="22"/>
                <w:vertAlign w:val="superscript"/>
              </w:rPr>
              <w:t>3</w:t>
            </w:r>
            <w:r w:rsidRPr="00BE103E">
              <w:rPr>
                <w:sz w:val="22"/>
                <w:szCs w:val="22"/>
              </w:rPr>
              <w:t xml:space="preserve"> в час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6 814</w:t>
            </w:r>
          </w:p>
        </w:tc>
      </w:tr>
      <w:tr w:rsidR="00225185" w:rsidRPr="0021503B" w:rsidTr="00225185">
        <w:trPr>
          <w:trHeight w:val="329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6.2.</w:t>
            </w:r>
          </w:p>
        </w:tc>
        <w:tc>
          <w:tcPr>
            <w:tcW w:w="5358" w:type="dxa"/>
            <w:shd w:val="clear" w:color="auto" w:fill="auto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40-99 куб. метров в час</w:t>
            </w:r>
          </w:p>
        </w:tc>
        <w:tc>
          <w:tcPr>
            <w:tcW w:w="1559" w:type="dxa"/>
            <w:vMerge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2 914</w:t>
            </w:r>
          </w:p>
        </w:tc>
      </w:tr>
      <w:tr w:rsidR="00225185" w:rsidRPr="0021503B" w:rsidTr="00225185">
        <w:trPr>
          <w:trHeight w:val="361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6.3.</w:t>
            </w:r>
          </w:p>
        </w:tc>
        <w:tc>
          <w:tcPr>
            <w:tcW w:w="5358" w:type="dxa"/>
            <w:shd w:val="clear" w:color="auto" w:fill="auto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100-399 куб. метров в час</w:t>
            </w:r>
          </w:p>
        </w:tc>
        <w:tc>
          <w:tcPr>
            <w:tcW w:w="1559" w:type="dxa"/>
            <w:vMerge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919</w:t>
            </w:r>
          </w:p>
        </w:tc>
      </w:tr>
      <w:tr w:rsidR="00225185" w:rsidRPr="0021503B" w:rsidTr="00225185">
        <w:trPr>
          <w:trHeight w:val="423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6.4.</w:t>
            </w:r>
          </w:p>
        </w:tc>
        <w:tc>
          <w:tcPr>
            <w:tcW w:w="5358" w:type="dxa"/>
            <w:shd w:val="clear" w:color="auto" w:fill="auto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400-999 куб. метров в час</w:t>
            </w:r>
          </w:p>
        </w:tc>
        <w:tc>
          <w:tcPr>
            <w:tcW w:w="1559" w:type="dxa"/>
            <w:vMerge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381</w:t>
            </w:r>
          </w:p>
        </w:tc>
      </w:tr>
      <w:tr w:rsidR="00225185" w:rsidRPr="0021503B" w:rsidTr="00225185">
        <w:trPr>
          <w:trHeight w:val="401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6.5.</w:t>
            </w:r>
          </w:p>
        </w:tc>
        <w:tc>
          <w:tcPr>
            <w:tcW w:w="5358" w:type="dxa"/>
            <w:shd w:val="clear" w:color="auto" w:fill="auto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1000-1999 куб. метров в час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206</w:t>
            </w:r>
          </w:p>
        </w:tc>
      </w:tr>
      <w:tr w:rsidR="00225185" w:rsidRPr="0021503B" w:rsidTr="00225185">
        <w:trPr>
          <w:trHeight w:val="420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6.6.</w:t>
            </w:r>
          </w:p>
        </w:tc>
        <w:tc>
          <w:tcPr>
            <w:tcW w:w="5358" w:type="dxa"/>
            <w:shd w:val="clear" w:color="auto" w:fill="auto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2000-2999 куб. метров в час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148</w:t>
            </w:r>
          </w:p>
        </w:tc>
      </w:tr>
      <w:tr w:rsidR="00225185" w:rsidRPr="0021503B" w:rsidTr="00225185">
        <w:trPr>
          <w:trHeight w:val="413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6.7.</w:t>
            </w:r>
          </w:p>
        </w:tc>
        <w:tc>
          <w:tcPr>
            <w:tcW w:w="5358" w:type="dxa"/>
            <w:shd w:val="clear" w:color="auto" w:fill="auto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3000-3999 куб. метров в час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121</w:t>
            </w:r>
          </w:p>
        </w:tc>
      </w:tr>
      <w:tr w:rsidR="00225185" w:rsidRPr="0021503B" w:rsidTr="00225185">
        <w:trPr>
          <w:trHeight w:val="419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6.8.</w:t>
            </w:r>
          </w:p>
        </w:tc>
        <w:tc>
          <w:tcPr>
            <w:tcW w:w="5358" w:type="dxa"/>
            <w:shd w:val="clear" w:color="auto" w:fill="auto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4000-4999 куб. метров в час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104</w:t>
            </w:r>
          </w:p>
        </w:tc>
      </w:tr>
      <w:tr w:rsidR="00225185" w:rsidRPr="0021503B" w:rsidTr="00225185">
        <w:trPr>
          <w:trHeight w:val="408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6.9.</w:t>
            </w:r>
          </w:p>
        </w:tc>
        <w:tc>
          <w:tcPr>
            <w:tcW w:w="5358" w:type="dxa"/>
            <w:shd w:val="clear" w:color="auto" w:fill="auto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5000-9999 куб. метров в час</w:t>
            </w:r>
          </w:p>
        </w:tc>
        <w:tc>
          <w:tcPr>
            <w:tcW w:w="1559" w:type="dxa"/>
            <w:vMerge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65</w:t>
            </w:r>
          </w:p>
        </w:tc>
      </w:tr>
      <w:tr w:rsidR="00BE103E" w:rsidRPr="0021503B" w:rsidTr="00BE103E">
        <w:trPr>
          <w:trHeight w:val="2427"/>
        </w:trPr>
        <w:tc>
          <w:tcPr>
            <w:tcW w:w="1277" w:type="dxa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7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BE103E">
              <w:rPr>
                <w:sz w:val="22"/>
                <w:szCs w:val="22"/>
              </w:rPr>
              <w:t>газопотребления</w:t>
            </w:r>
            <w:proofErr w:type="spellEnd"/>
            <w:r w:rsidRPr="00BE103E">
              <w:rPr>
                <w:sz w:val="22"/>
                <w:szCs w:val="22"/>
              </w:rPr>
              <w:t xml:space="preserve"> основного абонента, посредством осуществления комплекса технических мероприятий, обеспечивающих физическое соединение (контакт) сети </w:t>
            </w:r>
            <w:proofErr w:type="spellStart"/>
            <w:r w:rsidRPr="00BE103E">
              <w:rPr>
                <w:sz w:val="22"/>
                <w:szCs w:val="22"/>
              </w:rPr>
              <w:t>газопотребления</w:t>
            </w:r>
            <w:proofErr w:type="spellEnd"/>
            <w:r w:rsidRPr="00BE103E">
              <w:rPr>
                <w:sz w:val="22"/>
                <w:szCs w:val="22"/>
              </w:rPr>
              <w:t xml:space="preserve"> заявителя и существующего или вновь построенного стального газопровода ГРО, а также бесхозяйного газопровода или газопровода основного абонента, и проведением пуска газа в газоиспользующее оборудование заявителя с разбивкой по следующим ставкам</w:t>
            </w:r>
          </w:p>
        </w:tc>
      </w:tr>
      <w:tr w:rsidR="00BE103E" w:rsidRPr="0021503B" w:rsidTr="00BE103E">
        <w:trPr>
          <w:trHeight w:val="622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</w:t>
            </w:r>
          </w:p>
        </w:tc>
        <w:tc>
          <w:tcPr>
            <w:tcW w:w="9044" w:type="dxa"/>
            <w:gridSpan w:val="3"/>
            <w:shd w:val="clear" w:color="auto" w:fill="auto"/>
          </w:tcPr>
          <w:p w:rsidR="00BE103E" w:rsidRPr="00BE103E" w:rsidRDefault="00BE103E" w:rsidP="00BE103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E103E">
              <w:rPr>
                <w:bCs/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7.1</w:t>
            </w:r>
            <w:r w:rsidRPr="00BE103E">
              <w:rPr>
                <w:bCs/>
                <w:sz w:val="22"/>
                <w:szCs w:val="22"/>
              </w:rPr>
              <w:t>, связанная с мониторингом выполнения заявителем технических условий</w:t>
            </w:r>
            <w:r w:rsidRPr="00BE103E">
              <w:rPr>
                <w:b/>
                <w:bCs/>
                <w:sz w:val="22"/>
                <w:szCs w:val="22"/>
              </w:rPr>
              <w:t xml:space="preserve"> </w:t>
            </w:r>
            <w:r w:rsidRPr="00BE103E">
              <w:rPr>
                <w:sz w:val="22"/>
                <w:szCs w:val="22"/>
              </w:rPr>
              <w:t>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прибыль):</w:t>
            </w:r>
          </w:p>
        </w:tc>
      </w:tr>
      <w:tr w:rsidR="00BE103E" w:rsidRPr="0021503B" w:rsidTr="00BE103E">
        <w:trPr>
          <w:trHeight w:val="482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Стальные газопроводы</w:t>
            </w:r>
          </w:p>
        </w:tc>
      </w:tr>
      <w:tr w:rsidR="00BE103E" w:rsidRPr="0021503B" w:rsidTr="00BE103E">
        <w:trPr>
          <w:trHeight w:val="560"/>
        </w:trPr>
        <w:tc>
          <w:tcPr>
            <w:tcW w:w="1277" w:type="dxa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7.1.1.1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  <w:hideMark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Надземная прокладка, в том числе:</w:t>
            </w:r>
          </w:p>
        </w:tc>
      </w:tr>
      <w:tr w:rsidR="00BE103E" w:rsidRPr="0021503B" w:rsidTr="00BE103E">
        <w:trPr>
          <w:trHeight w:val="554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7.1.1.1.1</w:t>
            </w:r>
          </w:p>
        </w:tc>
        <w:tc>
          <w:tcPr>
            <w:tcW w:w="9044" w:type="dxa"/>
            <w:gridSpan w:val="3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225185" w:rsidRPr="0021503B" w:rsidTr="00225185">
        <w:trPr>
          <w:trHeight w:val="570"/>
        </w:trPr>
        <w:tc>
          <w:tcPr>
            <w:tcW w:w="1277" w:type="dxa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7.1.1.1.1.1</w:t>
            </w:r>
          </w:p>
        </w:tc>
        <w:tc>
          <w:tcPr>
            <w:tcW w:w="5358" w:type="dxa"/>
            <w:shd w:val="clear" w:color="auto" w:fill="auto"/>
            <w:noWrap/>
            <w:vAlign w:val="center"/>
            <w:hideMark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1 260</w:t>
            </w:r>
          </w:p>
        </w:tc>
      </w:tr>
      <w:tr w:rsidR="00225185" w:rsidRPr="0021503B" w:rsidTr="00225185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7.1.1.1.1.2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1 300</w:t>
            </w:r>
          </w:p>
        </w:tc>
      </w:tr>
      <w:tr w:rsidR="00225185" w:rsidRPr="0021503B" w:rsidTr="00225185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7.1.1.1.1.3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159 - 218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1 770</w:t>
            </w:r>
          </w:p>
        </w:tc>
      </w:tr>
      <w:tr w:rsidR="00225185" w:rsidRPr="0021503B" w:rsidTr="00225185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7.1.1.1.1.4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219 - 272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1 040</w:t>
            </w:r>
          </w:p>
        </w:tc>
      </w:tr>
      <w:tr w:rsidR="00BE103E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BE103E" w:rsidRPr="00BE103E" w:rsidRDefault="00BE103E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7.1.1.1.2</w:t>
            </w:r>
          </w:p>
        </w:tc>
        <w:tc>
          <w:tcPr>
            <w:tcW w:w="9044" w:type="dxa"/>
            <w:gridSpan w:val="3"/>
            <w:shd w:val="clear" w:color="auto" w:fill="auto"/>
            <w:noWrap/>
          </w:tcPr>
          <w:p w:rsidR="00BE103E" w:rsidRPr="00BE103E" w:rsidRDefault="00BE103E" w:rsidP="00BE103E">
            <w:pPr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7.1.1.1.2.1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5 830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7.1.1.1.2.2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1 590</w:t>
            </w:r>
          </w:p>
        </w:tc>
      </w:tr>
      <w:tr w:rsidR="00225185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Подземная (надземная) прокладка, в том числе:</w:t>
            </w:r>
          </w:p>
        </w:tc>
      </w:tr>
      <w:tr w:rsidR="00225185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7.1.1.2.1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7.1.1.2.1.1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до 100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1 040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7.1.1.2.1.2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1 550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7.1.1.2.1.3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159 - 218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10 300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7.1.1.2.1.4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219 - 272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1 390</w:t>
            </w:r>
          </w:p>
        </w:tc>
      </w:tr>
      <w:tr w:rsidR="00225185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7.1.1.2.2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7.1.1.2.2.1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970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7.1.1.2.2.2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219 - 272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2 440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7.1.1.2.2.3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273 - 324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5 510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7.1.1.2.2.4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426 - 529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8 350</w:t>
            </w:r>
          </w:p>
        </w:tc>
      </w:tr>
      <w:tr w:rsidR="00225185" w:rsidRPr="0021503B" w:rsidTr="00225185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7.1.1.2.2.5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530 мм и выше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85" w:rsidRPr="00225185" w:rsidRDefault="00225185" w:rsidP="00225185">
            <w:pPr>
              <w:jc w:val="center"/>
              <w:rPr>
                <w:sz w:val="22"/>
              </w:rPr>
            </w:pPr>
            <w:r w:rsidRPr="00225185">
              <w:rPr>
                <w:sz w:val="22"/>
              </w:rPr>
              <w:t>12 730</w:t>
            </w:r>
          </w:p>
        </w:tc>
      </w:tr>
      <w:tr w:rsidR="00225185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7.1.2.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Полиэтиленовые газопроводы:</w:t>
            </w:r>
          </w:p>
        </w:tc>
      </w:tr>
      <w:tr w:rsidR="00225185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225185" w:rsidRPr="00BE103E" w:rsidRDefault="00225185" w:rsidP="00225185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7.1.2.1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225185" w:rsidRPr="00BE103E" w:rsidRDefault="00225185" w:rsidP="00225185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давлением до 0,6 МПа в газопроводе, в который осуществляется врезка, диаметром:</w:t>
            </w:r>
          </w:p>
        </w:tc>
      </w:tr>
      <w:tr w:rsidR="001A2CE8" w:rsidRPr="0021503B" w:rsidTr="00000F13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7.1.2.1.1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109 мм и менее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1 170</w:t>
            </w:r>
          </w:p>
        </w:tc>
      </w:tr>
      <w:tr w:rsidR="001A2CE8" w:rsidRPr="0021503B" w:rsidTr="00000F13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7.1.2.1.2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110 - 159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1 280</w:t>
            </w:r>
          </w:p>
        </w:tc>
      </w:tr>
      <w:tr w:rsidR="001A2CE8" w:rsidRPr="0021503B" w:rsidTr="00000F13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7.1.2.1.3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160 - 224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1 490</w:t>
            </w:r>
          </w:p>
        </w:tc>
      </w:tr>
      <w:tr w:rsidR="001A2CE8" w:rsidRPr="0021503B" w:rsidTr="00000F13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7.1.2.1.4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225 - 314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2 090</w:t>
            </w:r>
          </w:p>
        </w:tc>
      </w:tr>
      <w:tr w:rsidR="001A2CE8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7.1.2.2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давлением 0,6 МПа до 1,2 МПа в газопроводе, в который осуществляется врезка, диаметром:</w:t>
            </w:r>
          </w:p>
        </w:tc>
      </w:tr>
      <w:tr w:rsidR="001A2CE8" w:rsidRPr="0021503B" w:rsidTr="00BE103E">
        <w:trPr>
          <w:trHeight w:val="65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7.1.2.2.1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109 мм и менее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1A2CE8">
              <w:rPr>
                <w:sz w:val="22"/>
              </w:rPr>
              <w:t>1 220</w:t>
            </w:r>
          </w:p>
        </w:tc>
      </w:tr>
      <w:tr w:rsidR="001A2CE8" w:rsidRPr="0021503B" w:rsidTr="00BE103E">
        <w:trPr>
          <w:trHeight w:val="2117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103E">
              <w:rPr>
                <w:bCs/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bscript"/>
              </w:rPr>
              <w:t>7.2</w:t>
            </w:r>
            <w:r w:rsidRPr="00BE103E">
              <w:rPr>
                <w:bCs/>
                <w:sz w:val="22"/>
                <w:szCs w:val="22"/>
              </w:rPr>
              <w:t xml:space="preserve">, связанная </w:t>
            </w:r>
            <w:r w:rsidRPr="00BE103E">
              <w:rPr>
                <w:sz w:val="22"/>
                <w:szCs w:val="22"/>
              </w:rPr>
              <w:t xml:space="preserve">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BE103E">
              <w:rPr>
                <w:sz w:val="22"/>
                <w:szCs w:val="22"/>
              </w:rPr>
              <w:t>газопотребления</w:t>
            </w:r>
            <w:proofErr w:type="spellEnd"/>
            <w:r w:rsidRPr="00BE103E">
              <w:rPr>
                <w:sz w:val="22"/>
                <w:szCs w:val="22"/>
              </w:rPr>
              <w:t xml:space="preserve"> основного абонента, посредством осуществления комплекса технических мероприятий, обеспечивающих физическое соединение (контакт) сети </w:t>
            </w:r>
            <w:proofErr w:type="spellStart"/>
            <w:r w:rsidRPr="00BE103E">
              <w:rPr>
                <w:sz w:val="22"/>
                <w:szCs w:val="22"/>
              </w:rPr>
              <w:t>газопотребления</w:t>
            </w:r>
            <w:proofErr w:type="spellEnd"/>
            <w:r w:rsidRPr="00BE103E">
              <w:rPr>
                <w:sz w:val="22"/>
                <w:szCs w:val="22"/>
              </w:rPr>
              <w:t xml:space="preserve"> заявителя и существующего или вновь построенного газопровода ГРО, бесхозяйного газопровода или газопровода основного абонента, и проведением пуска газа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</w:tr>
      <w:tr w:rsidR="001A2CE8" w:rsidRPr="0021503B" w:rsidTr="00BE103E">
        <w:trPr>
          <w:trHeight w:val="70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Стальные газопроводы</w:t>
            </w:r>
          </w:p>
        </w:tc>
      </w:tr>
      <w:tr w:rsidR="001A2CE8" w:rsidRPr="0021503B" w:rsidTr="00BE103E">
        <w:trPr>
          <w:trHeight w:val="702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Надземная прокладка, в том числе: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7.2.1.1.1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7.2.1.1.1.1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8 600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7.2.1.1.1.2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11 030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7.2.1.1.1.3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159 - 218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12 000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7.2.1.1.1.4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219 - 272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5 900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7.2.1.1.2</w:t>
            </w:r>
          </w:p>
        </w:tc>
        <w:tc>
          <w:tcPr>
            <w:tcW w:w="9044" w:type="dxa"/>
            <w:gridSpan w:val="3"/>
            <w:shd w:val="clear" w:color="auto" w:fill="auto"/>
            <w:noWrap/>
          </w:tcPr>
          <w:p w:rsidR="001A2CE8" w:rsidRPr="00BE103E" w:rsidRDefault="001A2CE8" w:rsidP="001A2CE8">
            <w:pPr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7.2.1.1.2.1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100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10 590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7.2.1.1.2.2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16 250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7.2.1.2.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Подземная (надземная) прокладка, в том числе: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7.2.1.2.1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7.2.1.2.1.1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до 100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9 480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7.2.1.2.1.2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ind w:firstLine="3"/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25 930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7.2.1.2.1.3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159 - 218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86 000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7.2.1.2.1.4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219 - 272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61 580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7.2.1.2.2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7.2.1.2.2.1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108 - 158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49 750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7.2.1.2.2.2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219 - 272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71 610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7.2.1.2.2.3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273 - 324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38 740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7.2.1.2.2.4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426 - 529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41 650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7.2.1.2.2.5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530 мм и выше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53 310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Полиэтиленовые газопроводы: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7.2.2.1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давлением до 0,6 МПа в газопроводе, в который осуществляется врезка, диаметром: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7.2.2.1.1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109 мм и менее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14 940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7.2.2.1.2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110 - 159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16 540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7.2.2.1.3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160 - 224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16 580</w:t>
            </w:r>
          </w:p>
        </w:tc>
      </w:tr>
      <w:tr w:rsidR="001A2CE8" w:rsidRPr="0021503B" w:rsidTr="00000F13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7.2.2.1.4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225 - 314 мм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20 010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7.2.2.2</w:t>
            </w:r>
          </w:p>
        </w:tc>
        <w:tc>
          <w:tcPr>
            <w:tcW w:w="9044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с давлением 0,6 МПа до 1,2 МПа в газопроводе, в который осуществляется врезка, диаметром:</w:t>
            </w:r>
          </w:p>
        </w:tc>
      </w:tr>
      <w:tr w:rsidR="001A2CE8" w:rsidRPr="0021503B" w:rsidTr="00BE103E">
        <w:trPr>
          <w:trHeight w:val="570"/>
        </w:trPr>
        <w:tc>
          <w:tcPr>
            <w:tcW w:w="1277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7.2.2.2.1</w:t>
            </w:r>
          </w:p>
        </w:tc>
        <w:tc>
          <w:tcPr>
            <w:tcW w:w="5358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BE103E">
              <w:rPr>
                <w:rFonts w:eastAsiaTheme="minorHAnsi"/>
                <w:color w:val="000000"/>
                <w:sz w:val="22"/>
                <w:szCs w:val="22"/>
              </w:rPr>
              <w:t>109 мм и менее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1A2CE8">
              <w:rPr>
                <w:sz w:val="22"/>
              </w:rPr>
              <w:t>17 200</w:t>
            </w:r>
          </w:p>
        </w:tc>
      </w:tr>
    </w:tbl>
    <w:p w:rsidR="00D43048" w:rsidRDefault="00D43048" w:rsidP="003F26FD"/>
    <w:p w:rsidR="00D43048" w:rsidRDefault="00D43048" w:rsidP="003F26FD"/>
    <w:p w:rsidR="00D43048" w:rsidRDefault="00D43048" w:rsidP="003F26FD"/>
    <w:p w:rsidR="00D43048" w:rsidRDefault="00D43048" w:rsidP="003F26FD">
      <w:pPr>
        <w:sectPr w:rsidR="00D43048" w:rsidSect="00BE5242">
          <w:headerReference w:type="first" r:id="rId13"/>
          <w:pgSz w:w="11906" w:h="16838"/>
          <w:pgMar w:top="993" w:right="851" w:bottom="851" w:left="1985" w:header="720" w:footer="720" w:gutter="0"/>
          <w:pgNumType w:start="1"/>
          <w:cols w:space="720"/>
          <w:titlePg/>
          <w:docGrid w:linePitch="272"/>
        </w:sectPr>
      </w:pPr>
    </w:p>
    <w:tbl>
      <w:tblPr>
        <w:tblW w:w="1034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261"/>
      </w:tblGrid>
      <w:tr w:rsidR="00D43048" w:rsidRPr="0021503B" w:rsidTr="00E764C1">
        <w:trPr>
          <w:trHeight w:val="2356"/>
          <w:tblHeader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48" w:rsidRPr="00EC5791" w:rsidRDefault="00D43048" w:rsidP="00405FD4">
            <w:pPr>
              <w:rPr>
                <w:sz w:val="24"/>
                <w:szCs w:val="24"/>
              </w:rPr>
            </w:pPr>
            <w:r w:rsidRPr="00EC5791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048" w:rsidRPr="008A1077" w:rsidRDefault="00D43048" w:rsidP="00405FD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2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D43048" w:rsidRPr="008A1077" w:rsidRDefault="00D43048" w:rsidP="00405FD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</w:r>
            <w:r w:rsidRPr="00B06A85">
              <w:rPr>
                <w:sz w:val="28"/>
                <w:szCs w:val="24"/>
              </w:rPr>
              <w:t>Астраханской области</w:t>
            </w:r>
            <w:r w:rsidRPr="00B06A85">
              <w:rPr>
                <w:sz w:val="28"/>
                <w:szCs w:val="24"/>
              </w:rPr>
              <w:br/>
              <w:t>от 2</w:t>
            </w:r>
            <w:r w:rsidR="002B4275">
              <w:rPr>
                <w:sz w:val="28"/>
                <w:szCs w:val="24"/>
              </w:rPr>
              <w:t>6</w:t>
            </w:r>
            <w:r w:rsidRPr="00B06A85">
              <w:rPr>
                <w:sz w:val="28"/>
                <w:szCs w:val="24"/>
              </w:rPr>
              <w:t>.12.202</w:t>
            </w:r>
            <w:r w:rsidR="002B4275">
              <w:rPr>
                <w:sz w:val="28"/>
                <w:szCs w:val="24"/>
              </w:rPr>
              <w:t>5</w:t>
            </w:r>
            <w:r w:rsidRPr="00B06A85">
              <w:rPr>
                <w:sz w:val="28"/>
                <w:szCs w:val="24"/>
              </w:rPr>
              <w:t xml:space="preserve"> </w:t>
            </w:r>
            <w:r w:rsidR="00B06A85" w:rsidRPr="00B06A85">
              <w:rPr>
                <w:sz w:val="28"/>
                <w:szCs w:val="24"/>
              </w:rPr>
              <w:t xml:space="preserve">№ </w:t>
            </w:r>
            <w:r w:rsidR="002B4275">
              <w:rPr>
                <w:sz w:val="28"/>
                <w:szCs w:val="24"/>
              </w:rPr>
              <w:t>___</w:t>
            </w:r>
          </w:p>
          <w:p w:rsidR="00D43048" w:rsidRPr="008A1077" w:rsidRDefault="00D43048" w:rsidP="00405FD4">
            <w:pPr>
              <w:rPr>
                <w:sz w:val="28"/>
                <w:szCs w:val="24"/>
              </w:rPr>
            </w:pPr>
          </w:p>
          <w:p w:rsidR="00D43048" w:rsidRPr="008A1077" w:rsidRDefault="00D43048" w:rsidP="00405FD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2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D43048" w:rsidRPr="00EC5791" w:rsidRDefault="00D43048" w:rsidP="002B4275">
            <w:pPr>
              <w:rPr>
                <w:sz w:val="24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1</w:t>
            </w:r>
            <w:r>
              <w:rPr>
                <w:sz w:val="28"/>
                <w:szCs w:val="24"/>
              </w:rPr>
              <w:t>4</w:t>
            </w:r>
            <w:r w:rsidRPr="008A1077">
              <w:rPr>
                <w:sz w:val="28"/>
                <w:szCs w:val="24"/>
              </w:rPr>
              <w:t>.11.202</w:t>
            </w:r>
            <w:r w:rsidR="002B4275">
              <w:rPr>
                <w:sz w:val="28"/>
                <w:szCs w:val="24"/>
              </w:rPr>
              <w:t>5</w:t>
            </w:r>
            <w:r w:rsidRPr="008A1077">
              <w:rPr>
                <w:sz w:val="28"/>
                <w:szCs w:val="24"/>
              </w:rPr>
              <w:t xml:space="preserve"> № </w:t>
            </w:r>
            <w:r w:rsidR="002B4275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>3</w:t>
            </w:r>
          </w:p>
        </w:tc>
      </w:tr>
      <w:tr w:rsidR="00D43048" w:rsidRPr="0021503B" w:rsidTr="00E764C1">
        <w:trPr>
          <w:trHeight w:val="1746"/>
          <w:tblHeader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048" w:rsidRPr="00486898" w:rsidRDefault="00D43048" w:rsidP="00405FD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D43048" w:rsidRPr="00486898" w:rsidRDefault="00D43048" w:rsidP="001A2CE8">
            <w:pPr>
              <w:suppressAutoHyphens/>
              <w:jc w:val="center"/>
              <w:rPr>
                <w:sz w:val="24"/>
                <w:szCs w:val="28"/>
              </w:rPr>
            </w:pPr>
            <w:r w:rsidRPr="00486898">
              <w:rPr>
                <w:sz w:val="28"/>
                <w:szCs w:val="28"/>
              </w:rPr>
      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внутри границ земельного участка заявителя на 202</w:t>
            </w:r>
            <w:r w:rsidR="001A2CE8">
              <w:rPr>
                <w:sz w:val="28"/>
                <w:szCs w:val="28"/>
              </w:rPr>
              <w:t>6</w:t>
            </w:r>
            <w:r w:rsidRPr="00486898">
              <w:rPr>
                <w:sz w:val="28"/>
                <w:szCs w:val="28"/>
              </w:rPr>
              <w:t xml:space="preserve"> год</w:t>
            </w:r>
          </w:p>
        </w:tc>
      </w:tr>
    </w:tbl>
    <w:p w:rsidR="00125402" w:rsidRDefault="00125402" w:rsidP="003F26FD"/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104"/>
        <w:gridCol w:w="2551"/>
        <w:gridCol w:w="1872"/>
      </w:tblGrid>
      <w:tr w:rsidR="003F26FD" w:rsidRPr="0021503B" w:rsidTr="00D90070">
        <w:trPr>
          <w:trHeight w:val="1449"/>
          <w:tblHeader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BE103E" w:rsidRDefault="003F26FD" w:rsidP="00125402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№ п/п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3F26FD" w:rsidRPr="00BE103E" w:rsidRDefault="003F26FD" w:rsidP="00125402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Наименование стандартизированных тарифных ставок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26FD" w:rsidRPr="00BE103E" w:rsidRDefault="003F26FD" w:rsidP="00125402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Pr="00BE103E" w:rsidRDefault="003F26FD" w:rsidP="00125402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Размер стандартизированных тарифных ставок</w:t>
            </w:r>
          </w:p>
        </w:tc>
      </w:tr>
      <w:tr w:rsidR="003F26FD" w:rsidRPr="0021503B" w:rsidTr="00D90070">
        <w:trPr>
          <w:trHeight w:val="424"/>
        </w:trPr>
        <w:tc>
          <w:tcPr>
            <w:tcW w:w="992" w:type="dxa"/>
            <w:shd w:val="clear" w:color="auto" w:fill="auto"/>
            <w:vAlign w:val="center"/>
          </w:tcPr>
          <w:p w:rsidR="003F26FD" w:rsidRPr="00BE103E" w:rsidRDefault="00BE103E" w:rsidP="00BE1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BE103E" w:rsidRDefault="00BE103E" w:rsidP="00125402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proofErr w:type="spellStart"/>
            <w:r w:rsidRPr="00BE103E">
              <w:rPr>
                <w:b/>
                <w:sz w:val="22"/>
                <w:szCs w:val="22"/>
              </w:rPr>
              <w:t>С</w:t>
            </w:r>
            <w:r w:rsidRPr="00BE103E">
              <w:rPr>
                <w:b/>
                <w:sz w:val="22"/>
                <w:szCs w:val="22"/>
                <w:vertAlign w:val="superscript"/>
              </w:rPr>
              <w:t>пр</w:t>
            </w:r>
            <w:proofErr w:type="spellEnd"/>
            <w:r w:rsidRPr="00BE103E">
              <w:rPr>
                <w:b/>
                <w:sz w:val="22"/>
                <w:szCs w:val="22"/>
              </w:rPr>
              <w:t xml:space="preserve"> </w:t>
            </w:r>
            <w:r w:rsidRPr="00BE103E">
              <w:rPr>
                <w:sz w:val="22"/>
                <w:szCs w:val="22"/>
              </w:rPr>
              <w:t>на покрытие расходов ГРО, связанных с проектированием ГРО газопровода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26FD" w:rsidRPr="00BE103E" w:rsidRDefault="003F26FD" w:rsidP="00125402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 за 1 присоединение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1A2CE8">
              <w:rPr>
                <w:sz w:val="22"/>
              </w:rPr>
              <w:t>19 761</w:t>
            </w:r>
          </w:p>
        </w:tc>
      </w:tr>
      <w:tr w:rsidR="003F26FD" w:rsidRPr="0021503B" w:rsidTr="00D90070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3F26FD" w:rsidRPr="00BE103E" w:rsidRDefault="003F26FD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</w:t>
            </w:r>
          </w:p>
        </w:tc>
        <w:tc>
          <w:tcPr>
            <w:tcW w:w="9527" w:type="dxa"/>
            <w:gridSpan w:val="3"/>
            <w:shd w:val="clear" w:color="auto" w:fill="auto"/>
          </w:tcPr>
          <w:p w:rsidR="003F26FD" w:rsidRPr="00BE103E" w:rsidRDefault="003F26FD" w:rsidP="001254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r w:rsidRPr="00BE103E">
              <w:rPr>
                <w:b/>
                <w:sz w:val="22"/>
                <w:szCs w:val="22"/>
              </w:rPr>
              <w:t>С</w:t>
            </w:r>
            <w:r w:rsidRPr="00BE103E">
              <w:rPr>
                <w:b/>
                <w:sz w:val="22"/>
                <w:szCs w:val="22"/>
                <w:vertAlign w:val="superscript"/>
              </w:rPr>
              <w:t>Г</w:t>
            </w:r>
            <w:r w:rsidRPr="00BE103E">
              <w:rPr>
                <w:sz w:val="22"/>
                <w:szCs w:val="22"/>
              </w:rPr>
              <w:t xml:space="preserve"> на покрытие расходов ГРО, связанных со строительством газопровода и устройств системы электрохимической защиты от коррозии </w:t>
            </w:r>
            <w:r w:rsidRPr="00BE103E">
              <w:rPr>
                <w:sz w:val="22"/>
                <w:szCs w:val="22"/>
              </w:rPr>
              <w:br/>
              <w:t>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</w:tr>
      <w:tr w:rsidR="003F26FD" w:rsidRPr="0021503B" w:rsidTr="00D90070">
        <w:trPr>
          <w:trHeight w:val="598"/>
        </w:trPr>
        <w:tc>
          <w:tcPr>
            <w:tcW w:w="992" w:type="dxa"/>
            <w:shd w:val="clear" w:color="auto" w:fill="auto"/>
            <w:vAlign w:val="center"/>
          </w:tcPr>
          <w:p w:rsidR="003F26FD" w:rsidRPr="00BE103E" w:rsidRDefault="003F26FD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</w:tcPr>
          <w:p w:rsidR="003F26FD" w:rsidRPr="00BE103E" w:rsidRDefault="003F26FD" w:rsidP="00125402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Наземная (надземная) прокладка стального газопровода диаметром: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25 мм и менее</w:t>
            </w:r>
          </w:p>
        </w:tc>
        <w:tc>
          <w:tcPr>
            <w:tcW w:w="2551" w:type="dxa"/>
            <w:vMerge w:val="restart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километр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2 597 748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26-38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2 652 636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39-45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2 800 895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46-57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2 887 380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58-76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2 987 860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77-100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3 062 694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101-158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3 972 008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159-218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5 771 162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2.1.9.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219-272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7 095 403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2.1.10.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273-324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9 138 684</w:t>
            </w:r>
          </w:p>
        </w:tc>
      </w:tr>
      <w:tr w:rsidR="003F26FD" w:rsidRPr="0021503B" w:rsidTr="00D90070">
        <w:trPr>
          <w:trHeight w:val="796"/>
        </w:trPr>
        <w:tc>
          <w:tcPr>
            <w:tcW w:w="992" w:type="dxa"/>
            <w:shd w:val="clear" w:color="auto" w:fill="auto"/>
            <w:vAlign w:val="center"/>
          </w:tcPr>
          <w:p w:rsidR="003F26FD" w:rsidRPr="00BE103E" w:rsidRDefault="003F26FD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</w:tcPr>
          <w:p w:rsidR="003F26FD" w:rsidRPr="00BE103E" w:rsidRDefault="003F26FD" w:rsidP="00125402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Подземная прокладка стального газопровода диаметром:</w:t>
            </w:r>
          </w:p>
        </w:tc>
      </w:tr>
      <w:tr w:rsidR="001A2CE8" w:rsidRPr="00DB1ACD" w:rsidTr="00000F13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25 мм и менее</w:t>
            </w:r>
          </w:p>
        </w:tc>
        <w:tc>
          <w:tcPr>
            <w:tcW w:w="2551" w:type="dxa"/>
            <w:vMerge w:val="restart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километр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3 923 099</w:t>
            </w:r>
          </w:p>
        </w:tc>
      </w:tr>
      <w:tr w:rsidR="001A2CE8" w:rsidRPr="00DB1ACD" w:rsidTr="00000F13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26-38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3 923 099</w:t>
            </w:r>
          </w:p>
        </w:tc>
      </w:tr>
      <w:tr w:rsidR="001A2CE8" w:rsidRPr="00DB1ACD" w:rsidTr="00000F13">
        <w:trPr>
          <w:trHeight w:val="548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39-45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3 900 347</w:t>
            </w:r>
          </w:p>
        </w:tc>
      </w:tr>
      <w:tr w:rsidR="001A2CE8" w:rsidRPr="00DB1ACD" w:rsidTr="00000F13">
        <w:trPr>
          <w:trHeight w:val="5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46-57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4 044 670</w:t>
            </w:r>
          </w:p>
        </w:tc>
      </w:tr>
      <w:tr w:rsidR="001A2CE8" w:rsidRPr="00DB1ACD" w:rsidTr="00000F13">
        <w:trPr>
          <w:trHeight w:val="389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2.2.5.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58-76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4 240 857</w:t>
            </w:r>
          </w:p>
        </w:tc>
      </w:tr>
      <w:tr w:rsidR="001A2CE8" w:rsidRPr="00DB1ACD" w:rsidTr="00000F13">
        <w:trPr>
          <w:trHeight w:val="498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2.2.6.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77-100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4 566 917</w:t>
            </w:r>
          </w:p>
        </w:tc>
      </w:tr>
      <w:tr w:rsidR="001A2CE8" w:rsidRPr="00DB1ACD" w:rsidTr="00000F13">
        <w:trPr>
          <w:trHeight w:val="507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2.2.7.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101-158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4 696 512</w:t>
            </w:r>
          </w:p>
        </w:tc>
      </w:tr>
      <w:tr w:rsidR="001A2CE8" w:rsidRPr="00DB1ACD" w:rsidTr="00000F13">
        <w:trPr>
          <w:trHeight w:val="41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2.2.8.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159-218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5 773 196</w:t>
            </w:r>
          </w:p>
        </w:tc>
      </w:tr>
      <w:tr w:rsidR="001A2CE8" w:rsidRPr="00DB1ACD" w:rsidTr="00000F13">
        <w:trPr>
          <w:trHeight w:val="420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2.2.9.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219-272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7 168 499</w:t>
            </w:r>
          </w:p>
        </w:tc>
      </w:tr>
      <w:tr w:rsidR="001A2CE8" w:rsidRPr="00DB1ACD" w:rsidTr="00000F13">
        <w:trPr>
          <w:trHeight w:val="412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2.2.10.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273-324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9 270 582</w:t>
            </w:r>
          </w:p>
        </w:tc>
      </w:tr>
      <w:tr w:rsidR="001A2CE8" w:rsidRPr="00DB1ACD" w:rsidTr="00000F13">
        <w:trPr>
          <w:trHeight w:val="61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2.2.11.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325-425 мм</w:t>
            </w:r>
          </w:p>
        </w:tc>
        <w:tc>
          <w:tcPr>
            <w:tcW w:w="2551" w:type="dxa"/>
            <w:vMerge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10 774 591</w:t>
            </w:r>
          </w:p>
        </w:tc>
      </w:tr>
      <w:tr w:rsidR="003F26FD" w:rsidRPr="0021503B" w:rsidTr="00D90070">
        <w:trPr>
          <w:trHeight w:val="690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BE103E" w:rsidRDefault="003F26FD" w:rsidP="00BE103E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  <w:hideMark/>
          </w:tcPr>
          <w:p w:rsidR="003F26FD" w:rsidRPr="00BE103E" w:rsidRDefault="003F26FD" w:rsidP="00125402">
            <w:pPr>
              <w:jc w:val="both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Прокладка полиэтиленового газопровода диаметром:</w:t>
            </w:r>
          </w:p>
        </w:tc>
      </w:tr>
      <w:tr w:rsidR="001A2CE8" w:rsidRPr="0021503B" w:rsidTr="00000F13">
        <w:trPr>
          <w:trHeight w:val="42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32 мм и менее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километр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2 116 670</w:t>
            </w:r>
          </w:p>
        </w:tc>
      </w:tr>
      <w:tr w:rsidR="001A2CE8" w:rsidRPr="0021503B" w:rsidTr="00000F13">
        <w:trPr>
          <w:trHeight w:val="402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33-63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2 331 410</w:t>
            </w:r>
          </w:p>
        </w:tc>
      </w:tr>
      <w:tr w:rsidR="001A2CE8" w:rsidRPr="0021503B" w:rsidTr="00000F13">
        <w:trPr>
          <w:trHeight w:val="413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64-90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2 906 896</w:t>
            </w:r>
          </w:p>
        </w:tc>
      </w:tr>
      <w:tr w:rsidR="001A2CE8" w:rsidRPr="0021503B" w:rsidTr="00000F13">
        <w:trPr>
          <w:trHeight w:val="488"/>
        </w:trPr>
        <w:tc>
          <w:tcPr>
            <w:tcW w:w="992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2.3.4.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91-109 мм 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3 082 233</w:t>
            </w:r>
          </w:p>
        </w:tc>
      </w:tr>
      <w:tr w:rsidR="001A2CE8" w:rsidRPr="0021503B" w:rsidTr="00000F13">
        <w:trPr>
          <w:trHeight w:val="424"/>
        </w:trPr>
        <w:tc>
          <w:tcPr>
            <w:tcW w:w="992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2.3.5.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110-159 мм</w:t>
            </w:r>
          </w:p>
        </w:tc>
        <w:tc>
          <w:tcPr>
            <w:tcW w:w="2551" w:type="dxa"/>
            <w:vMerge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3 158 846</w:t>
            </w:r>
          </w:p>
        </w:tc>
      </w:tr>
      <w:tr w:rsidR="001A2CE8" w:rsidRPr="0021503B" w:rsidTr="00000F13">
        <w:trPr>
          <w:trHeight w:val="418"/>
        </w:trPr>
        <w:tc>
          <w:tcPr>
            <w:tcW w:w="992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2.3.6.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160-224 мм</w:t>
            </w:r>
          </w:p>
        </w:tc>
        <w:tc>
          <w:tcPr>
            <w:tcW w:w="2551" w:type="dxa"/>
            <w:vMerge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4 410 382</w:t>
            </w:r>
          </w:p>
        </w:tc>
      </w:tr>
      <w:tr w:rsidR="001A2CE8" w:rsidRPr="0021503B" w:rsidTr="00D90070">
        <w:trPr>
          <w:trHeight w:val="1322"/>
        </w:trPr>
        <w:tc>
          <w:tcPr>
            <w:tcW w:w="992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</w:t>
            </w:r>
          </w:p>
        </w:tc>
        <w:tc>
          <w:tcPr>
            <w:tcW w:w="9527" w:type="dxa"/>
            <w:gridSpan w:val="3"/>
            <w:shd w:val="clear" w:color="auto" w:fill="auto"/>
            <w:hideMark/>
          </w:tcPr>
          <w:p w:rsidR="001A2CE8" w:rsidRPr="00BE103E" w:rsidRDefault="001A2CE8" w:rsidP="001A2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A2CE8" w:rsidRPr="00BE103E" w:rsidRDefault="001A2CE8" w:rsidP="001A2C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proofErr w:type="spellStart"/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perscript"/>
              </w:rPr>
              <w:t>прг</w:t>
            </w:r>
            <w:proofErr w:type="spellEnd"/>
            <w:r w:rsidRPr="00BE103E">
              <w:rPr>
                <w:b/>
                <w:sz w:val="22"/>
                <w:szCs w:val="22"/>
              </w:rPr>
              <w:t xml:space="preserve"> </w:t>
            </w:r>
            <w:r w:rsidRPr="00BE103E">
              <w:rPr>
                <w:sz w:val="22"/>
                <w:szCs w:val="22"/>
              </w:rPr>
              <w:t>на покрытие расходов ГРО, связанных с установкой пункта редуцирования газа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прибыль), в том числе по диапазонам максимального часового расхода газа</w:t>
            </w:r>
          </w:p>
        </w:tc>
      </w:tr>
      <w:tr w:rsidR="001A2CE8" w:rsidRPr="0021503B" w:rsidTr="00000F13">
        <w:trPr>
          <w:trHeight w:val="43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 куб. метров в час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 xml:space="preserve">за 1 пункт </w:t>
            </w:r>
            <w:r w:rsidRPr="00BE103E">
              <w:rPr>
                <w:sz w:val="22"/>
                <w:szCs w:val="22"/>
                <w:lang w:val="en-US"/>
              </w:rPr>
              <w:br/>
            </w:r>
            <w:r w:rsidRPr="00BE103E">
              <w:rPr>
                <w:sz w:val="22"/>
                <w:szCs w:val="22"/>
              </w:rPr>
              <w:t>редуцирования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19 814</w:t>
            </w:r>
          </w:p>
        </w:tc>
      </w:tr>
      <w:tr w:rsidR="001A2CE8" w:rsidRPr="0021503B" w:rsidTr="00000F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11-20 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19 814</w:t>
            </w:r>
          </w:p>
        </w:tc>
      </w:tr>
      <w:tr w:rsidR="001A2CE8" w:rsidRPr="0021503B" w:rsidTr="00000F13">
        <w:trPr>
          <w:trHeight w:val="425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21-31 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19 814</w:t>
            </w:r>
          </w:p>
        </w:tc>
      </w:tr>
      <w:tr w:rsidR="001A2CE8" w:rsidRPr="0021503B" w:rsidTr="00000F13">
        <w:trPr>
          <w:trHeight w:val="504"/>
        </w:trPr>
        <w:tc>
          <w:tcPr>
            <w:tcW w:w="992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3.4.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32-49 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19 814</w:t>
            </w:r>
          </w:p>
        </w:tc>
      </w:tr>
      <w:tr w:rsidR="001A2CE8" w:rsidRPr="0021503B" w:rsidTr="00D90070">
        <w:trPr>
          <w:trHeight w:val="81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proofErr w:type="spellStart"/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perscript"/>
              </w:rPr>
              <w:t>оу</w:t>
            </w:r>
            <w:proofErr w:type="spellEnd"/>
            <w:r w:rsidRPr="00BE103E">
              <w:rPr>
                <w:sz w:val="22"/>
                <w:szCs w:val="22"/>
              </w:rPr>
              <w:t xml:space="preserve"> на установку отключающих устройств </w:t>
            </w:r>
            <w:r w:rsidRPr="00BE103E">
              <w:rPr>
                <w:sz w:val="22"/>
                <w:szCs w:val="22"/>
              </w:rPr>
              <w:br/>
              <w:t>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</w:p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за 1 отключающее устройство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59</w:t>
            </w:r>
            <w:r w:rsidRPr="00BE103E">
              <w:rPr>
                <w:sz w:val="22"/>
                <w:szCs w:val="22"/>
              </w:rPr>
              <w:t>2</w:t>
            </w:r>
          </w:p>
        </w:tc>
      </w:tr>
      <w:tr w:rsidR="001A2CE8" w:rsidRPr="0021503B" w:rsidTr="00D90070">
        <w:trPr>
          <w:trHeight w:val="969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</w:t>
            </w:r>
          </w:p>
        </w:tc>
        <w:tc>
          <w:tcPr>
            <w:tcW w:w="9527" w:type="dxa"/>
            <w:gridSpan w:val="3"/>
            <w:shd w:val="clear" w:color="auto" w:fill="auto"/>
            <w:noWrap/>
          </w:tcPr>
          <w:p w:rsidR="001A2CE8" w:rsidRPr="00BE103E" w:rsidRDefault="001A2CE8" w:rsidP="001A2C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proofErr w:type="spellStart"/>
            <w:r w:rsidRPr="00BE103E">
              <w:rPr>
                <w:b/>
                <w:sz w:val="22"/>
                <w:szCs w:val="22"/>
              </w:rPr>
              <w:t>С</w:t>
            </w:r>
            <w:r w:rsidRPr="00BE103E">
              <w:rPr>
                <w:b/>
                <w:sz w:val="22"/>
                <w:szCs w:val="22"/>
                <w:vertAlign w:val="superscript"/>
              </w:rPr>
              <w:t>г</w:t>
            </w:r>
            <w:r w:rsidRPr="00BE103E">
              <w:rPr>
                <w:b/>
                <w:sz w:val="22"/>
                <w:szCs w:val="22"/>
              </w:rPr>
              <w:t>окс</w:t>
            </w:r>
            <w:proofErr w:type="spellEnd"/>
            <w:r w:rsidRPr="00BE103E">
              <w:rPr>
                <w:sz w:val="22"/>
                <w:szCs w:val="22"/>
              </w:rPr>
              <w:t xml:space="preserve"> на покрытие расходов ГРО, связанных со строительством внутреннего стального газопровода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</w:tr>
      <w:tr w:rsidR="001A2CE8" w:rsidRPr="0021503B" w:rsidTr="00000F13">
        <w:trPr>
          <w:trHeight w:val="392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10 мм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рублей1</w:t>
            </w:r>
            <w:r w:rsidRPr="00BE103E">
              <w:rPr>
                <w:sz w:val="22"/>
                <w:szCs w:val="22"/>
              </w:rPr>
              <w:br/>
              <w:t xml:space="preserve"> за 1 километр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1 536 191</w:t>
            </w:r>
          </w:p>
        </w:tc>
      </w:tr>
      <w:tr w:rsidR="001A2CE8" w:rsidRPr="0021503B" w:rsidTr="00000F13">
        <w:trPr>
          <w:trHeight w:val="428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5.2.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11-15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1 536 191</w:t>
            </w:r>
          </w:p>
        </w:tc>
      </w:tr>
      <w:tr w:rsidR="001A2CE8" w:rsidRPr="0021503B" w:rsidTr="00000F13">
        <w:trPr>
          <w:trHeight w:val="436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5.3.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16-20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1 858 786</w:t>
            </w:r>
          </w:p>
        </w:tc>
      </w:tr>
      <w:tr w:rsidR="001A2CE8" w:rsidRPr="0021503B" w:rsidTr="00000F13">
        <w:trPr>
          <w:trHeight w:val="458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5.4.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21-25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2 128 611</w:t>
            </w:r>
          </w:p>
        </w:tc>
      </w:tr>
      <w:tr w:rsidR="001A2CE8" w:rsidRPr="0021503B" w:rsidTr="00000F13">
        <w:trPr>
          <w:trHeight w:val="421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5.5.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26-32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2 307 269</w:t>
            </w:r>
          </w:p>
        </w:tc>
      </w:tr>
      <w:tr w:rsidR="001A2CE8" w:rsidRPr="0021503B" w:rsidTr="00000F13">
        <w:trPr>
          <w:trHeight w:val="399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5.6.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50-100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3 062 694</w:t>
            </w:r>
          </w:p>
        </w:tc>
      </w:tr>
      <w:tr w:rsidR="001A2CE8" w:rsidRPr="0021503B" w:rsidTr="00D90070">
        <w:trPr>
          <w:trHeight w:val="1019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Стандартизированная тарифная ставка </w:t>
            </w:r>
            <w:proofErr w:type="spellStart"/>
            <w:r w:rsidRPr="00BE103E">
              <w:rPr>
                <w:b/>
                <w:bCs/>
                <w:sz w:val="22"/>
                <w:szCs w:val="22"/>
              </w:rPr>
              <w:t>С</w:t>
            </w:r>
            <w:r w:rsidRPr="00BE103E">
              <w:rPr>
                <w:b/>
                <w:bCs/>
                <w:sz w:val="22"/>
                <w:szCs w:val="22"/>
                <w:vertAlign w:val="superscript"/>
              </w:rPr>
              <w:t>пу</w:t>
            </w:r>
            <w:proofErr w:type="spellEnd"/>
            <w:r w:rsidRPr="00BE103E">
              <w:rPr>
                <w:b/>
                <w:sz w:val="22"/>
                <w:szCs w:val="22"/>
              </w:rPr>
              <w:t xml:space="preserve"> </w:t>
            </w:r>
            <w:r w:rsidRPr="00BE103E">
              <w:rPr>
                <w:sz w:val="22"/>
                <w:szCs w:val="22"/>
              </w:rPr>
              <w:t>на установку прибора учета (без учета стоимости прибора учета) (</w:t>
            </w:r>
            <w:r w:rsidRPr="00BE103E">
              <w:rPr>
                <w:b/>
                <w:bCs/>
                <w:sz w:val="22"/>
                <w:szCs w:val="22"/>
              </w:rPr>
              <w:t>в текущих ценах без НДС</w:t>
            </w:r>
            <w:r w:rsidRPr="00BE103E">
              <w:rPr>
                <w:sz w:val="22"/>
                <w:szCs w:val="22"/>
              </w:rPr>
              <w:t>, с налогом на прибыль)</w:t>
            </w:r>
          </w:p>
        </w:tc>
      </w:tr>
      <w:tr w:rsidR="001A2CE8" w:rsidRPr="0021503B" w:rsidTr="00D90070">
        <w:trPr>
          <w:trHeight w:val="872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6.1.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до 42 куб. метра в 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 xml:space="preserve">рублей </w:t>
            </w:r>
            <w:r w:rsidRPr="00BE103E">
              <w:rPr>
                <w:sz w:val="22"/>
                <w:szCs w:val="22"/>
              </w:rPr>
              <w:br/>
              <w:t>за 1 прибор учета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E103E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39</w:t>
            </w:r>
          </w:p>
        </w:tc>
      </w:tr>
      <w:tr w:rsidR="001A2CE8" w:rsidRPr="0021503B" w:rsidTr="00D90070">
        <w:trPr>
          <w:trHeight w:val="872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color w:val="000000"/>
                <w:sz w:val="22"/>
                <w:szCs w:val="22"/>
              </w:rPr>
              <w:t xml:space="preserve">Стандартизированная тарифная ставка </w:t>
            </w:r>
            <w:proofErr w:type="spellStart"/>
            <w:r w:rsidRPr="00BE103E">
              <w:rPr>
                <w:b/>
                <w:bCs/>
                <w:color w:val="000000"/>
                <w:sz w:val="22"/>
                <w:szCs w:val="22"/>
              </w:rPr>
              <w:t>Сгио</w:t>
            </w:r>
            <w:proofErr w:type="spellEnd"/>
            <w:r w:rsidRPr="00BE103E">
              <w:rPr>
                <w:color w:val="000000"/>
                <w:sz w:val="22"/>
                <w:szCs w:val="22"/>
              </w:rPr>
              <w:t xml:space="preserve"> на покрытие расходов ГРО, связанных с установкой газоиспользующего оборудования (без учета стоимости оборудования) (</w:t>
            </w:r>
            <w:r w:rsidRPr="00BE103E">
              <w:rPr>
                <w:b/>
                <w:bCs/>
                <w:color w:val="000000"/>
                <w:sz w:val="22"/>
                <w:szCs w:val="22"/>
              </w:rPr>
              <w:t>в текущих ценах без НДС</w:t>
            </w:r>
            <w:r w:rsidRPr="00BE103E">
              <w:rPr>
                <w:color w:val="000000"/>
                <w:sz w:val="22"/>
                <w:szCs w:val="22"/>
              </w:rPr>
              <w:t>, с налогом на прибыль)</w:t>
            </w:r>
          </w:p>
        </w:tc>
      </w:tr>
      <w:tr w:rsidR="001A2CE8" w:rsidRPr="0021503B" w:rsidTr="00D90070">
        <w:trPr>
          <w:trHeight w:val="47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Установка плиты газовой по видам плит:</w:t>
            </w:r>
          </w:p>
        </w:tc>
      </w:tr>
      <w:tr w:rsidR="001A2CE8" w:rsidRPr="0021503B" w:rsidTr="00000F13">
        <w:trPr>
          <w:trHeight w:val="538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color w:val="000000"/>
                <w:sz w:val="22"/>
                <w:szCs w:val="22"/>
              </w:rPr>
              <w:t>плита бытовая 2-х конфорочная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>за 1 установку плиты бытовой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1 593</w:t>
            </w:r>
          </w:p>
        </w:tc>
      </w:tr>
      <w:tr w:rsidR="001A2CE8" w:rsidRPr="0021503B" w:rsidTr="00000F13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7.1.2.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color w:val="000000"/>
                <w:sz w:val="22"/>
                <w:szCs w:val="22"/>
              </w:rPr>
              <w:t>плита бытовая 4-х конфорочная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CE8" w:rsidRPr="001A2CE8" w:rsidRDefault="001A2CE8" w:rsidP="001A2CE8">
            <w:pPr>
              <w:jc w:val="center"/>
              <w:rPr>
                <w:sz w:val="22"/>
              </w:rPr>
            </w:pPr>
            <w:r w:rsidRPr="001A2CE8">
              <w:rPr>
                <w:sz w:val="22"/>
              </w:rPr>
              <w:t>1 940</w:t>
            </w:r>
          </w:p>
        </w:tc>
      </w:tr>
      <w:tr w:rsidR="001A2CE8" w:rsidRPr="0021503B" w:rsidTr="00405FD4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Установка газового котла:</w:t>
            </w:r>
          </w:p>
        </w:tc>
      </w:tr>
      <w:tr w:rsidR="001A2CE8" w:rsidRPr="0021503B" w:rsidTr="00D90070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1A2CE8" w:rsidRPr="00BE103E" w:rsidRDefault="001A2CE8" w:rsidP="001A2CE8">
            <w:pPr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7.2.1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rPr>
                <w:color w:val="000000"/>
                <w:sz w:val="22"/>
                <w:szCs w:val="22"/>
              </w:rPr>
            </w:pPr>
            <w:r w:rsidRPr="00BE103E">
              <w:rPr>
                <w:color w:val="000000"/>
                <w:sz w:val="22"/>
                <w:szCs w:val="22"/>
              </w:rPr>
              <w:t>газовый котел настенный: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2CE8" w:rsidRPr="00BE103E" w:rsidRDefault="001A2CE8" w:rsidP="001A2CE8">
            <w:pPr>
              <w:suppressAutoHyphens/>
              <w:jc w:val="center"/>
              <w:rPr>
                <w:sz w:val="22"/>
                <w:szCs w:val="22"/>
              </w:rPr>
            </w:pPr>
            <w:r w:rsidRPr="00BE103E">
              <w:rPr>
                <w:sz w:val="22"/>
                <w:szCs w:val="22"/>
              </w:rPr>
              <w:t>рублей</w:t>
            </w:r>
            <w:r w:rsidRPr="00BE103E">
              <w:rPr>
                <w:sz w:val="22"/>
                <w:szCs w:val="22"/>
              </w:rPr>
              <w:br/>
              <w:t>за 1 установку газового котла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1A2CE8" w:rsidRPr="00BE103E" w:rsidRDefault="001A2CE8" w:rsidP="001A2CE8">
            <w:pPr>
              <w:jc w:val="center"/>
              <w:rPr>
                <w:sz w:val="22"/>
                <w:szCs w:val="22"/>
              </w:rPr>
            </w:pPr>
            <w:r w:rsidRPr="001A2CE8">
              <w:rPr>
                <w:sz w:val="22"/>
              </w:rPr>
              <w:t>12 255</w:t>
            </w:r>
          </w:p>
        </w:tc>
      </w:tr>
    </w:tbl>
    <w:p w:rsidR="003F26FD" w:rsidRPr="00FE19D9" w:rsidRDefault="003F26FD" w:rsidP="003F26FD">
      <w:pPr>
        <w:pStyle w:val="11"/>
        <w:rPr>
          <w:b w:val="0"/>
          <w:i w:val="0"/>
          <w:sz w:val="24"/>
          <w:szCs w:val="28"/>
        </w:rPr>
      </w:pPr>
    </w:p>
    <w:p w:rsidR="003F26FD" w:rsidRPr="008A1077" w:rsidRDefault="003F26FD" w:rsidP="001A2CE8">
      <w:pPr>
        <w:pStyle w:val="11"/>
        <w:suppressAutoHyphens/>
        <w:ind w:left="-851"/>
        <w:rPr>
          <w:b w:val="0"/>
          <w:i w:val="0"/>
          <w:szCs w:val="28"/>
        </w:rPr>
      </w:pPr>
      <w:r w:rsidRPr="008A1077">
        <w:rPr>
          <w:b w:val="0"/>
          <w:i w:val="0"/>
          <w:szCs w:val="28"/>
        </w:rPr>
        <w:t>Стандартизированные тарифные ставки принимаются равными для любых целей использования газа (коммунально-бытовых или иных нужд).</w:t>
      </w:r>
    </w:p>
    <w:p w:rsidR="00572E46" w:rsidRPr="009E58E8" w:rsidRDefault="00572E46" w:rsidP="00F81C04">
      <w:pPr>
        <w:pStyle w:val="11"/>
        <w:suppressAutoHyphens/>
        <w:rPr>
          <w:b w:val="0"/>
          <w:i w:val="0"/>
          <w:sz w:val="24"/>
          <w:szCs w:val="28"/>
        </w:rPr>
      </w:pPr>
    </w:p>
    <w:sectPr w:rsidR="00572E46" w:rsidRPr="009E58E8" w:rsidSect="00BE5242">
      <w:pgSz w:w="11906" w:h="16838"/>
      <w:pgMar w:top="993" w:right="851" w:bottom="851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13" w:rsidRDefault="00000F13">
      <w:r>
        <w:separator/>
      </w:r>
    </w:p>
  </w:endnote>
  <w:endnote w:type="continuationSeparator" w:id="0">
    <w:p w:rsidR="00000F13" w:rsidRDefault="000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13" w:rsidRDefault="00000F13">
      <w:r>
        <w:separator/>
      </w:r>
    </w:p>
  </w:footnote>
  <w:footnote w:type="continuationSeparator" w:id="0">
    <w:p w:rsidR="00000F13" w:rsidRDefault="0000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3" w:rsidRDefault="00000F13" w:rsidP="000F252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00F13" w:rsidRDefault="00000F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3" w:rsidRDefault="00000F13" w:rsidP="00761DB7">
    <w:pPr>
      <w:pStyle w:val="a7"/>
      <w:framePr w:wrap="around" w:vAnchor="text" w:hAnchor="margin" w:xAlign="center" w:y="-149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1B06">
      <w:rPr>
        <w:rStyle w:val="ac"/>
        <w:noProof/>
      </w:rPr>
      <w:t>6</w:t>
    </w:r>
    <w:r>
      <w:rPr>
        <w:rStyle w:val="ac"/>
      </w:rPr>
      <w:fldChar w:fldCharType="end"/>
    </w:r>
  </w:p>
  <w:p w:rsidR="00000F13" w:rsidRDefault="00000F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3" w:rsidRPr="00F93D33" w:rsidRDefault="00000F13" w:rsidP="00021B3D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 </w:t>
    </w:r>
    <w:r w:rsidRPr="00F93D33">
      <w:rPr>
        <w:noProof/>
        <w:sz w:val="28"/>
        <w:szCs w:val="28"/>
      </w:rPr>
      <w:t xml:space="preserve">Зарегистрировано </w:t>
    </w:r>
    <w:r>
      <w:rPr>
        <w:noProof/>
        <w:sz w:val="24"/>
        <w:szCs w:val="24"/>
      </w:rPr>
      <w:t>26</w:t>
    </w:r>
    <w:r w:rsidRPr="00543CA1">
      <w:rPr>
        <w:noProof/>
        <w:sz w:val="24"/>
        <w:szCs w:val="24"/>
      </w:rPr>
      <w:t>.</w:t>
    </w:r>
    <w:r>
      <w:rPr>
        <w:noProof/>
        <w:sz w:val="24"/>
        <w:szCs w:val="24"/>
      </w:rPr>
      <w:t>12</w:t>
    </w:r>
    <w:r w:rsidRPr="00543CA1">
      <w:rPr>
        <w:noProof/>
        <w:sz w:val="24"/>
        <w:szCs w:val="24"/>
      </w:rPr>
      <w:t>.202</w:t>
    </w:r>
    <w:r>
      <w:rPr>
        <w:noProof/>
        <w:sz w:val="24"/>
        <w:szCs w:val="24"/>
      </w:rPr>
      <w:t>5</w:t>
    </w:r>
  </w:p>
  <w:p w:rsidR="00000F13" w:rsidRPr="009A4BE4" w:rsidRDefault="00000F13" w:rsidP="00021B3D">
    <w:pPr>
      <w:pStyle w:val="a7"/>
      <w:ind w:left="5103"/>
      <w:rPr>
        <w:sz w:val="24"/>
        <w:szCs w:val="24"/>
      </w:rPr>
    </w:pPr>
    <w:r>
      <w:rPr>
        <w:noProof/>
        <w:sz w:val="24"/>
        <w:szCs w:val="24"/>
      </w:rPr>
      <w:t xml:space="preserve">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5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___</w:t>
    </w:r>
  </w:p>
  <w:p w:rsidR="00000F13" w:rsidRDefault="00000F13">
    <w:pPr>
      <w:pStyle w:val="a7"/>
    </w:pPr>
  </w:p>
  <w:p w:rsidR="00000F13" w:rsidRDefault="00000F1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3" w:rsidRDefault="00000F13">
    <w:pPr>
      <w:pStyle w:val="a7"/>
      <w:jc w:val="center"/>
    </w:pPr>
  </w:p>
  <w:p w:rsidR="00000F13" w:rsidRDefault="00000F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0F13"/>
    <w:rsid w:val="000011F3"/>
    <w:rsid w:val="000032DF"/>
    <w:rsid w:val="00006361"/>
    <w:rsid w:val="000137C7"/>
    <w:rsid w:val="00015C24"/>
    <w:rsid w:val="00017DBB"/>
    <w:rsid w:val="00021B3D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65A5"/>
    <w:rsid w:val="0007401D"/>
    <w:rsid w:val="00074AC4"/>
    <w:rsid w:val="00080B78"/>
    <w:rsid w:val="00080ED9"/>
    <w:rsid w:val="000844FE"/>
    <w:rsid w:val="0009286B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669D"/>
    <w:rsid w:val="000F0D36"/>
    <w:rsid w:val="000F210A"/>
    <w:rsid w:val="000F23F3"/>
    <w:rsid w:val="000F2521"/>
    <w:rsid w:val="000F3C4F"/>
    <w:rsid w:val="000F4755"/>
    <w:rsid w:val="000F6827"/>
    <w:rsid w:val="001039B2"/>
    <w:rsid w:val="00103D48"/>
    <w:rsid w:val="001040F3"/>
    <w:rsid w:val="00104101"/>
    <w:rsid w:val="001118B8"/>
    <w:rsid w:val="001144B4"/>
    <w:rsid w:val="0011710F"/>
    <w:rsid w:val="00117841"/>
    <w:rsid w:val="00121609"/>
    <w:rsid w:val="00125402"/>
    <w:rsid w:val="00130585"/>
    <w:rsid w:val="0013670A"/>
    <w:rsid w:val="00136802"/>
    <w:rsid w:val="00141937"/>
    <w:rsid w:val="00150BB0"/>
    <w:rsid w:val="00161095"/>
    <w:rsid w:val="00163EEC"/>
    <w:rsid w:val="0017002F"/>
    <w:rsid w:val="00173025"/>
    <w:rsid w:val="001758AF"/>
    <w:rsid w:val="00181735"/>
    <w:rsid w:val="001855E8"/>
    <w:rsid w:val="0019256E"/>
    <w:rsid w:val="00192E86"/>
    <w:rsid w:val="001A0677"/>
    <w:rsid w:val="001A1319"/>
    <w:rsid w:val="001A2CE8"/>
    <w:rsid w:val="001A4944"/>
    <w:rsid w:val="001A500C"/>
    <w:rsid w:val="001A5C67"/>
    <w:rsid w:val="001B2881"/>
    <w:rsid w:val="001B4AFA"/>
    <w:rsid w:val="001B5C8A"/>
    <w:rsid w:val="001C13DA"/>
    <w:rsid w:val="001C5895"/>
    <w:rsid w:val="001C6483"/>
    <w:rsid w:val="001C6896"/>
    <w:rsid w:val="001E0C31"/>
    <w:rsid w:val="001E105A"/>
    <w:rsid w:val="001E211C"/>
    <w:rsid w:val="001E27E4"/>
    <w:rsid w:val="001E3219"/>
    <w:rsid w:val="0020033E"/>
    <w:rsid w:val="00203B95"/>
    <w:rsid w:val="0020426C"/>
    <w:rsid w:val="00211D15"/>
    <w:rsid w:val="002121CC"/>
    <w:rsid w:val="002135E1"/>
    <w:rsid w:val="00217470"/>
    <w:rsid w:val="00222354"/>
    <w:rsid w:val="00225185"/>
    <w:rsid w:val="00226977"/>
    <w:rsid w:val="00227B03"/>
    <w:rsid w:val="002361B9"/>
    <w:rsid w:val="00246F7F"/>
    <w:rsid w:val="00247830"/>
    <w:rsid w:val="00261CA1"/>
    <w:rsid w:val="00262E7F"/>
    <w:rsid w:val="00264E83"/>
    <w:rsid w:val="00266CC3"/>
    <w:rsid w:val="00270BD5"/>
    <w:rsid w:val="00272DBE"/>
    <w:rsid w:val="00280053"/>
    <w:rsid w:val="002824AB"/>
    <w:rsid w:val="00283CCF"/>
    <w:rsid w:val="00286E2B"/>
    <w:rsid w:val="002877E0"/>
    <w:rsid w:val="00296615"/>
    <w:rsid w:val="002B1941"/>
    <w:rsid w:val="002B37E9"/>
    <w:rsid w:val="002B3848"/>
    <w:rsid w:val="002B4275"/>
    <w:rsid w:val="002B57DD"/>
    <w:rsid w:val="002B6C10"/>
    <w:rsid w:val="002C0D5A"/>
    <w:rsid w:val="002C1F32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1D21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42F6D"/>
    <w:rsid w:val="00354A5B"/>
    <w:rsid w:val="00355F3C"/>
    <w:rsid w:val="00355F47"/>
    <w:rsid w:val="00361932"/>
    <w:rsid w:val="00363A7E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41A4"/>
    <w:rsid w:val="003A4C40"/>
    <w:rsid w:val="003B442E"/>
    <w:rsid w:val="003C23F8"/>
    <w:rsid w:val="003C440D"/>
    <w:rsid w:val="003D1E9B"/>
    <w:rsid w:val="003D3A3A"/>
    <w:rsid w:val="003D6E11"/>
    <w:rsid w:val="003D73CB"/>
    <w:rsid w:val="003E181A"/>
    <w:rsid w:val="003E1997"/>
    <w:rsid w:val="003F26FD"/>
    <w:rsid w:val="003F463F"/>
    <w:rsid w:val="003F7CA4"/>
    <w:rsid w:val="00403DBA"/>
    <w:rsid w:val="00404747"/>
    <w:rsid w:val="00405FD4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3134"/>
    <w:rsid w:val="0044616D"/>
    <w:rsid w:val="0044678C"/>
    <w:rsid w:val="0045425E"/>
    <w:rsid w:val="00454F33"/>
    <w:rsid w:val="004607C7"/>
    <w:rsid w:val="00462F4E"/>
    <w:rsid w:val="00466E40"/>
    <w:rsid w:val="00475440"/>
    <w:rsid w:val="00481509"/>
    <w:rsid w:val="004900AF"/>
    <w:rsid w:val="0049067E"/>
    <w:rsid w:val="00494D04"/>
    <w:rsid w:val="004A2421"/>
    <w:rsid w:val="004A63ED"/>
    <w:rsid w:val="004B1117"/>
    <w:rsid w:val="004B1B06"/>
    <w:rsid w:val="004B4918"/>
    <w:rsid w:val="004B73A2"/>
    <w:rsid w:val="004C00BD"/>
    <w:rsid w:val="004C3606"/>
    <w:rsid w:val="004C536C"/>
    <w:rsid w:val="004C6095"/>
    <w:rsid w:val="004C639F"/>
    <w:rsid w:val="004C7716"/>
    <w:rsid w:val="004D4938"/>
    <w:rsid w:val="004D525C"/>
    <w:rsid w:val="004D5D97"/>
    <w:rsid w:val="004D6551"/>
    <w:rsid w:val="004E0F8D"/>
    <w:rsid w:val="004E2514"/>
    <w:rsid w:val="004E3E06"/>
    <w:rsid w:val="004E61B1"/>
    <w:rsid w:val="004F34F0"/>
    <w:rsid w:val="004F4371"/>
    <w:rsid w:val="004F4478"/>
    <w:rsid w:val="004F5FE2"/>
    <w:rsid w:val="00501A98"/>
    <w:rsid w:val="00501E52"/>
    <w:rsid w:val="00503CB7"/>
    <w:rsid w:val="00504F59"/>
    <w:rsid w:val="00506524"/>
    <w:rsid w:val="00506EA2"/>
    <w:rsid w:val="005079E7"/>
    <w:rsid w:val="0051263D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0DFD"/>
    <w:rsid w:val="00544F6A"/>
    <w:rsid w:val="00553568"/>
    <w:rsid w:val="00553AD5"/>
    <w:rsid w:val="00557A9F"/>
    <w:rsid w:val="00562D60"/>
    <w:rsid w:val="00563D14"/>
    <w:rsid w:val="00565457"/>
    <w:rsid w:val="00571268"/>
    <w:rsid w:val="00572E46"/>
    <w:rsid w:val="005730F6"/>
    <w:rsid w:val="00584F52"/>
    <w:rsid w:val="005867A3"/>
    <w:rsid w:val="005877A3"/>
    <w:rsid w:val="00596D0C"/>
    <w:rsid w:val="005A4B85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76E1"/>
    <w:rsid w:val="0063369C"/>
    <w:rsid w:val="00641887"/>
    <w:rsid w:val="00641A6E"/>
    <w:rsid w:val="00641D25"/>
    <w:rsid w:val="00654DEA"/>
    <w:rsid w:val="0066089B"/>
    <w:rsid w:val="006608FF"/>
    <w:rsid w:val="00660E5A"/>
    <w:rsid w:val="0066222A"/>
    <w:rsid w:val="0066284F"/>
    <w:rsid w:val="00663F24"/>
    <w:rsid w:val="006676CB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974C1"/>
    <w:rsid w:val="006A0289"/>
    <w:rsid w:val="006A1EF4"/>
    <w:rsid w:val="006A2D4B"/>
    <w:rsid w:val="006A6E4E"/>
    <w:rsid w:val="006B07FC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665A"/>
    <w:rsid w:val="0071768F"/>
    <w:rsid w:val="0072170D"/>
    <w:rsid w:val="0073031D"/>
    <w:rsid w:val="00734348"/>
    <w:rsid w:val="00734770"/>
    <w:rsid w:val="007361A6"/>
    <w:rsid w:val="00736D71"/>
    <w:rsid w:val="00736F4A"/>
    <w:rsid w:val="00737856"/>
    <w:rsid w:val="00744F9A"/>
    <w:rsid w:val="0075376C"/>
    <w:rsid w:val="00754C3F"/>
    <w:rsid w:val="00761DB7"/>
    <w:rsid w:val="00762B21"/>
    <w:rsid w:val="00762BBC"/>
    <w:rsid w:val="00764554"/>
    <w:rsid w:val="00764943"/>
    <w:rsid w:val="0078078E"/>
    <w:rsid w:val="007929FB"/>
    <w:rsid w:val="007937E2"/>
    <w:rsid w:val="007B20C9"/>
    <w:rsid w:val="007B37FA"/>
    <w:rsid w:val="007B6C2B"/>
    <w:rsid w:val="007B7881"/>
    <w:rsid w:val="007D54B8"/>
    <w:rsid w:val="007D6C9B"/>
    <w:rsid w:val="007E3550"/>
    <w:rsid w:val="007E4F43"/>
    <w:rsid w:val="007E7CFF"/>
    <w:rsid w:val="007F265B"/>
    <w:rsid w:val="007F345A"/>
    <w:rsid w:val="007F4999"/>
    <w:rsid w:val="00801A78"/>
    <w:rsid w:val="00806B5C"/>
    <w:rsid w:val="00811538"/>
    <w:rsid w:val="00811999"/>
    <w:rsid w:val="008155EE"/>
    <w:rsid w:val="00817276"/>
    <w:rsid w:val="008212BC"/>
    <w:rsid w:val="00824886"/>
    <w:rsid w:val="00824DA0"/>
    <w:rsid w:val="00825D12"/>
    <w:rsid w:val="00836B3F"/>
    <w:rsid w:val="00853615"/>
    <w:rsid w:val="0087236A"/>
    <w:rsid w:val="00873366"/>
    <w:rsid w:val="00880988"/>
    <w:rsid w:val="008A5D80"/>
    <w:rsid w:val="008B4A1A"/>
    <w:rsid w:val="008C436C"/>
    <w:rsid w:val="008C4946"/>
    <w:rsid w:val="008C5A75"/>
    <w:rsid w:val="008D0003"/>
    <w:rsid w:val="008D2EB1"/>
    <w:rsid w:val="008D79AD"/>
    <w:rsid w:val="008E18DC"/>
    <w:rsid w:val="008F076B"/>
    <w:rsid w:val="009011C9"/>
    <w:rsid w:val="009029F7"/>
    <w:rsid w:val="00902D0D"/>
    <w:rsid w:val="00904FC3"/>
    <w:rsid w:val="009170BD"/>
    <w:rsid w:val="009209C6"/>
    <w:rsid w:val="009342DE"/>
    <w:rsid w:val="00937B61"/>
    <w:rsid w:val="00947D73"/>
    <w:rsid w:val="00957846"/>
    <w:rsid w:val="0096016B"/>
    <w:rsid w:val="00963AAE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E58E8"/>
    <w:rsid w:val="009F1440"/>
    <w:rsid w:val="009F3D39"/>
    <w:rsid w:val="009F3DE6"/>
    <w:rsid w:val="00A0740C"/>
    <w:rsid w:val="00A11276"/>
    <w:rsid w:val="00A11AA9"/>
    <w:rsid w:val="00A11E8D"/>
    <w:rsid w:val="00A14C75"/>
    <w:rsid w:val="00A27D04"/>
    <w:rsid w:val="00A328D3"/>
    <w:rsid w:val="00A33F91"/>
    <w:rsid w:val="00A34072"/>
    <w:rsid w:val="00A34342"/>
    <w:rsid w:val="00A35E07"/>
    <w:rsid w:val="00A360B1"/>
    <w:rsid w:val="00A3620E"/>
    <w:rsid w:val="00A36AC8"/>
    <w:rsid w:val="00A4518D"/>
    <w:rsid w:val="00A54EA5"/>
    <w:rsid w:val="00A644B3"/>
    <w:rsid w:val="00A6452D"/>
    <w:rsid w:val="00A67B06"/>
    <w:rsid w:val="00A71E1B"/>
    <w:rsid w:val="00A74AC0"/>
    <w:rsid w:val="00A835F7"/>
    <w:rsid w:val="00A85572"/>
    <w:rsid w:val="00A94523"/>
    <w:rsid w:val="00A9525F"/>
    <w:rsid w:val="00AA5CA1"/>
    <w:rsid w:val="00AB2FF1"/>
    <w:rsid w:val="00AB3029"/>
    <w:rsid w:val="00AD431A"/>
    <w:rsid w:val="00AF1C28"/>
    <w:rsid w:val="00AF43C8"/>
    <w:rsid w:val="00AF4565"/>
    <w:rsid w:val="00AF4748"/>
    <w:rsid w:val="00AF560F"/>
    <w:rsid w:val="00AF689B"/>
    <w:rsid w:val="00AF70E1"/>
    <w:rsid w:val="00B04FC8"/>
    <w:rsid w:val="00B06A85"/>
    <w:rsid w:val="00B07D91"/>
    <w:rsid w:val="00B110A0"/>
    <w:rsid w:val="00B12EEF"/>
    <w:rsid w:val="00B20EE9"/>
    <w:rsid w:val="00B2593A"/>
    <w:rsid w:val="00B277BB"/>
    <w:rsid w:val="00B33E3B"/>
    <w:rsid w:val="00B35CE9"/>
    <w:rsid w:val="00B45050"/>
    <w:rsid w:val="00B57AFF"/>
    <w:rsid w:val="00B62583"/>
    <w:rsid w:val="00B70CCD"/>
    <w:rsid w:val="00B72507"/>
    <w:rsid w:val="00B8607D"/>
    <w:rsid w:val="00B921BF"/>
    <w:rsid w:val="00B9634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C641C"/>
    <w:rsid w:val="00BD150B"/>
    <w:rsid w:val="00BD3637"/>
    <w:rsid w:val="00BE103E"/>
    <w:rsid w:val="00BE1B10"/>
    <w:rsid w:val="00BE5242"/>
    <w:rsid w:val="00BF2DC1"/>
    <w:rsid w:val="00BF7F86"/>
    <w:rsid w:val="00C044E4"/>
    <w:rsid w:val="00C04F1F"/>
    <w:rsid w:val="00C17ACC"/>
    <w:rsid w:val="00C17DA0"/>
    <w:rsid w:val="00C206F5"/>
    <w:rsid w:val="00C23D1D"/>
    <w:rsid w:val="00C31E75"/>
    <w:rsid w:val="00C32E88"/>
    <w:rsid w:val="00C34BD0"/>
    <w:rsid w:val="00C35614"/>
    <w:rsid w:val="00C36968"/>
    <w:rsid w:val="00C403CB"/>
    <w:rsid w:val="00C41B6F"/>
    <w:rsid w:val="00C4564C"/>
    <w:rsid w:val="00C45B44"/>
    <w:rsid w:val="00C47169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1504"/>
    <w:rsid w:val="00C85DE6"/>
    <w:rsid w:val="00C94146"/>
    <w:rsid w:val="00C96B4D"/>
    <w:rsid w:val="00CA0699"/>
    <w:rsid w:val="00CA4BBE"/>
    <w:rsid w:val="00CA67F2"/>
    <w:rsid w:val="00CA7E6F"/>
    <w:rsid w:val="00CB1FF1"/>
    <w:rsid w:val="00CB7009"/>
    <w:rsid w:val="00CB73FC"/>
    <w:rsid w:val="00CC6038"/>
    <w:rsid w:val="00CC6436"/>
    <w:rsid w:val="00CD1946"/>
    <w:rsid w:val="00CD34A0"/>
    <w:rsid w:val="00CD616D"/>
    <w:rsid w:val="00CD731E"/>
    <w:rsid w:val="00CD783A"/>
    <w:rsid w:val="00CE1680"/>
    <w:rsid w:val="00CE204F"/>
    <w:rsid w:val="00CE3151"/>
    <w:rsid w:val="00CE3392"/>
    <w:rsid w:val="00CF050F"/>
    <w:rsid w:val="00D00C3C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40764"/>
    <w:rsid w:val="00D43048"/>
    <w:rsid w:val="00D57CF9"/>
    <w:rsid w:val="00D64844"/>
    <w:rsid w:val="00D72C3B"/>
    <w:rsid w:val="00D81ECA"/>
    <w:rsid w:val="00D83C34"/>
    <w:rsid w:val="00D86EF4"/>
    <w:rsid w:val="00D90070"/>
    <w:rsid w:val="00D90AE5"/>
    <w:rsid w:val="00D93627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1D10"/>
    <w:rsid w:val="00E04B8D"/>
    <w:rsid w:val="00E20264"/>
    <w:rsid w:val="00E20BEF"/>
    <w:rsid w:val="00E23662"/>
    <w:rsid w:val="00E31CD9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71398"/>
    <w:rsid w:val="00E764C1"/>
    <w:rsid w:val="00E81987"/>
    <w:rsid w:val="00E81EF8"/>
    <w:rsid w:val="00E82D74"/>
    <w:rsid w:val="00E8318B"/>
    <w:rsid w:val="00E90CDC"/>
    <w:rsid w:val="00E96957"/>
    <w:rsid w:val="00E97CD3"/>
    <w:rsid w:val="00EA1A2E"/>
    <w:rsid w:val="00EA69AD"/>
    <w:rsid w:val="00EB4EC1"/>
    <w:rsid w:val="00EC3F8C"/>
    <w:rsid w:val="00EC5791"/>
    <w:rsid w:val="00EC63BB"/>
    <w:rsid w:val="00EC6B8C"/>
    <w:rsid w:val="00ED04D8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263C0"/>
    <w:rsid w:val="00F31241"/>
    <w:rsid w:val="00F31C3A"/>
    <w:rsid w:val="00F356EB"/>
    <w:rsid w:val="00F36510"/>
    <w:rsid w:val="00F37843"/>
    <w:rsid w:val="00F404A9"/>
    <w:rsid w:val="00F409E3"/>
    <w:rsid w:val="00F428BE"/>
    <w:rsid w:val="00F42FD6"/>
    <w:rsid w:val="00F542ED"/>
    <w:rsid w:val="00F55D36"/>
    <w:rsid w:val="00F57B93"/>
    <w:rsid w:val="00F637F2"/>
    <w:rsid w:val="00F64F72"/>
    <w:rsid w:val="00F676B3"/>
    <w:rsid w:val="00F70B84"/>
    <w:rsid w:val="00F7407C"/>
    <w:rsid w:val="00F77BA6"/>
    <w:rsid w:val="00F81C04"/>
    <w:rsid w:val="00F83203"/>
    <w:rsid w:val="00F85A25"/>
    <w:rsid w:val="00F85EEC"/>
    <w:rsid w:val="00F87171"/>
    <w:rsid w:val="00F87D24"/>
    <w:rsid w:val="00F97D24"/>
    <w:rsid w:val="00FB6813"/>
    <w:rsid w:val="00FC22EA"/>
    <w:rsid w:val="00FC6B81"/>
    <w:rsid w:val="00FD15A4"/>
    <w:rsid w:val="00FD5751"/>
    <w:rsid w:val="00FD7FAC"/>
    <w:rsid w:val="00FE022A"/>
    <w:rsid w:val="00FE19D9"/>
    <w:rsid w:val="00FE38F0"/>
    <w:rsid w:val="00FE6BAA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1583124B"/>
  <w15:docId w15:val="{49A036FC-43EF-4999-B097-B3A573B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  <w:style w:type="paragraph" w:customStyle="1" w:styleId="210">
    <w:name w:val="Основной текст 21"/>
    <w:basedOn w:val="a"/>
    <w:rsid w:val="00F81C04"/>
    <w:pPr>
      <w:tabs>
        <w:tab w:val="right" w:pos="10773"/>
      </w:tabs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77B779CB057B9D2E0DF846D9895754D15014921D0C7806A77FAB074F4B0BCC5BE60471BDE251173E479v5o2K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77B779CB057B9D2E0DF846D9895754D15014921D0C7806A77FAB074F4B0BCC5BE60471BDE251173E479v5o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3021</Words>
  <Characters>18824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Links>
    <vt:vector size="18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Кисимова Марина Александровна</cp:lastModifiedBy>
  <cp:revision>10</cp:revision>
  <cp:lastPrinted>2025-12-25T13:02:00Z</cp:lastPrinted>
  <dcterms:created xsi:type="dcterms:W3CDTF">2025-12-18T14:17:00Z</dcterms:created>
  <dcterms:modified xsi:type="dcterms:W3CDTF">2025-12-25T13:54:00Z</dcterms:modified>
</cp:coreProperties>
</file>