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media/image1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2691130</wp:posOffset>
            </wp:positionH>
            <wp:positionV relativeFrom="paragraph">
              <wp:posOffset>-742950</wp:posOffset>
            </wp:positionV>
            <wp:extent cx="352425" cy="723900"/>
            <wp:effectExtent l="0" t="0" r="0" b="0"/>
            <wp:wrapNone/>
            <wp:docPr id="1" name="Рисунок 1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СЛУЖБА ПО ТАРИФАМ АСТРАХАНСКОЙ ОБЛАСТИ</w:t>
      </w:r>
    </w:p>
    <w:p>
      <w:pPr>
        <w:pStyle w:val="1"/>
        <w:spacing w:before="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1"/>
        <w:tabs>
          <w:tab w:val="clear" w:pos="720"/>
          <w:tab w:val="right" w:pos="10773" w:leader="none"/>
        </w:tabs>
        <w:spacing w:before="0" w:after="120"/>
        <w:ind w:left="1418"/>
        <w:rPr>
          <w:sz w:val="28"/>
          <w:szCs w:val="28"/>
        </w:rPr>
      </w:pPr>
      <w:r>
        <w:rPr>
          <w:sz w:val="28"/>
          <w:szCs w:val="28"/>
        </w:rPr>
        <w:t>09.07.2025                                                             № __</w:t>
      </w:r>
    </w:p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page" w:leftFromText="180" w:rightFromText="180" w:tblpX="2051" w:tblpY="273"/>
        <w:tblW w:w="453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36"/>
      </w:tblGrid>
      <w:tr>
        <w:trPr>
          <w:trHeight w:val="438" w:hRule="atLeast"/>
        </w:trPr>
        <w:tc>
          <w:tcPr>
            <w:tcW w:w="4536" w:type="dxa"/>
            <w:tcBorders/>
          </w:tcPr>
          <w:p>
            <w:pPr>
              <w:pStyle w:val="1"/>
              <w:tabs>
                <w:tab w:val="clear" w:pos="720"/>
                <w:tab w:val="right" w:pos="10773" w:leader="none"/>
              </w:tabs>
              <w:suppressAutoHyphens w:val="true"/>
              <w:ind w:left="321" w:right="1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изменения в постановление службы по тарифам Астраханской области от 12.03.2025 № 25</w:t>
            </w:r>
          </w:p>
        </w:tc>
      </w:tr>
    </w:tbl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tabs>
          <w:tab w:val="clear" w:pos="720"/>
          <w:tab w:val="right" w:pos="10773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uppressAutoHyphens w:val="true"/>
        <w:ind w:firstLine="709"/>
        <w:rPr/>
      </w:pPr>
      <w:r>
        <w:rPr/>
      </w:r>
    </w:p>
    <w:p>
      <w:pPr>
        <w:pStyle w:val="21"/>
        <w:suppressAutoHyphens w:val="true"/>
        <w:ind w:firstLine="709"/>
        <w:rPr/>
      </w:pPr>
      <w:r>
        <w:rPr/>
      </w:r>
    </w:p>
    <w:p>
      <w:pPr>
        <w:pStyle w:val="21"/>
        <w:suppressAutoHyphens w:val="true"/>
        <w:ind w:firstLine="709"/>
        <w:rPr/>
      </w:pPr>
      <w:r>
        <w:rPr/>
      </w:r>
    </w:p>
    <w:p>
      <w:pPr>
        <w:pStyle w:val="21"/>
        <w:suppressAutoHyphens w:val="true"/>
        <w:ind w:firstLine="709"/>
        <w:rPr>
          <w:szCs w:val="28"/>
        </w:rPr>
      </w:pPr>
      <w:r>
        <w:rPr/>
        <w:t>В соответствии с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постановлением Правительства Астраханской области от 06.04.2005 № 49-П «О службе по тарифам Астраханской области» и протоколом заседания коллегии службы по тарифам Астраханской области от 09.07.2025 №__</w:t>
        <w:br/>
      </w:r>
      <w:r>
        <w:rPr>
          <w:szCs w:val="28"/>
        </w:rPr>
        <w:t>служба по тарифам Астраханской области ПОСТАНОВЛЯЕТ: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службы по тарифам Астраханской области от 12.03.2025 № 25 «Об установлении платы за технологическое присоединение объектов заявителей при наличии технической возможности подключения к системе теплоснабжения ООО «Астраханские тепловые сети» (ОГРН 1163443069130)» изменение, изложив приложение к постановлению в новой редакции согласно приложению к настоящему постановлению.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Начальнику отдела технической оценки службы по тарифам Астраханской области: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2.1. В срок не позднее трех календарных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2.2. В срок не позднее семи рабочих дней со дня принятия направить копию настоящего постановления в прокуратуру Астраханской области.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 В срок не позднее семи рабочих дней со дня подписания направить копию настоящего постановления в Думу Астраханской области.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>
        <w:rPr>
          <w:sz w:val="28"/>
          <w:szCs w:val="28"/>
        </w:rPr>
        <w:t>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2.5. В течение пяти рабочих дней со дня принятия направить копии настоящего постановления и протокола заседания коллегии службы по тарифам Астраханской области от 09.07.2025 №__ в ООО «Астраханские тепловые сети» (ОГРН 1163443069130).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 В течение пяти рабочих дней со дня принятия направить копии настоящего постановления и протокола заседания коллегии службы по тарифам Астраханской области от 09.07.2025 №__ в Федеральную антимонопольную службу в электронном виде посредством размещения в федеральной государственной информационной системе «Единая информационно-аналитическая система тарифного регулирования».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 В течение пяти рабочих дней со дня принятия разместить настоящее постановление и протокол заседания коллегии службы по тарифам Астраханской области от 09.07.2025 №__ на официальном сайте службы по тарифам Астраханской области (https://tarif.astrobl.ru) в информационно-телекоммуникационной сети «Интернет».</w:t>
      </w:r>
    </w:p>
    <w:p>
      <w:pPr>
        <w:pStyle w:val="Normal"/>
        <w:suppressAutoHyphens w:val="true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2.8. </w:t>
      </w:r>
      <w:r>
        <w:rPr>
          <w:rFonts w:eastAsia="Calibri"/>
          <w:bCs/>
          <w:sz w:val="28"/>
          <w:szCs w:val="28"/>
        </w:rPr>
        <w:t xml:space="preserve">В семидневный срок </w:t>
      </w:r>
      <w:r>
        <w:rPr>
          <w:sz w:val="28"/>
          <w:szCs w:val="28"/>
        </w:rPr>
        <w:t>со дня принятия</w:t>
      </w:r>
      <w:r>
        <w:rPr>
          <w:rFonts w:eastAsia="Calibri"/>
          <w:bCs/>
          <w:sz w:val="28"/>
          <w:szCs w:val="28"/>
        </w:rPr>
        <w:t xml:space="preserve"> о</w:t>
      </w:r>
      <w:r>
        <w:rPr>
          <w:sz w:val="28"/>
          <w:szCs w:val="28"/>
        </w:rPr>
        <w:t>беспечить включение настоящего постановления в справочно-правовые системы «Консультант Плюс» ООО «РентаСервис» и «Гарант» ООО «Астрахань-Гарант-Сервис».</w:t>
      </w:r>
    </w:p>
    <w:p>
      <w:pPr>
        <w:pStyle w:val="Normal"/>
        <w:suppressAutoHyphens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Постановление вступает в силу со дня его официального опубликования и действует по 31.12.2025.</w:t>
      </w:r>
    </w:p>
    <w:p>
      <w:pPr>
        <w:pStyle w:val="11"/>
        <w:rPr>
          <w:b w:val="false"/>
          <w:i w:val="false"/>
          <w:i w:val="false"/>
          <w:szCs w:val="28"/>
        </w:rPr>
      </w:pPr>
      <w:r>
        <w:rPr>
          <w:b w:val="false"/>
          <w:i w:val="false"/>
          <w:szCs w:val="28"/>
        </w:rPr>
      </w:r>
    </w:p>
    <w:p>
      <w:pPr>
        <w:pStyle w:val="11"/>
        <w:rPr>
          <w:b w:val="false"/>
          <w:i w:val="false"/>
          <w:i w:val="false"/>
          <w:szCs w:val="28"/>
        </w:rPr>
      </w:pPr>
      <w:r>
        <w:rPr>
          <w:b w:val="false"/>
          <w:i w:val="false"/>
          <w:szCs w:val="28"/>
        </w:rPr>
      </w:r>
    </w:p>
    <w:p>
      <w:pPr>
        <w:pStyle w:val="11"/>
        <w:rPr>
          <w:b w:val="false"/>
          <w:i w:val="false"/>
          <w:i w:val="false"/>
          <w:szCs w:val="28"/>
        </w:rPr>
      </w:pPr>
      <w:r>
        <w:rPr>
          <w:b w:val="false"/>
          <w:i w:val="false"/>
          <w:szCs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843" w:right="851" w:gutter="0" w:header="720" w:top="1134" w:footer="0" w:bottom="1134"/>
          <w:pgNumType w:fmt="decimal"/>
          <w:formProt w:val="false"/>
          <w:titlePg/>
          <w:textDirection w:val="lrTb"/>
          <w:docGrid w:type="default" w:linePitch="100" w:charSpace="8192"/>
        </w:sectPr>
        <w:pStyle w:val="11"/>
        <w:rPr>
          <w:b w:val="false"/>
          <w:i w:val="false"/>
          <w:i w:val="false"/>
          <w:szCs w:val="28"/>
        </w:rPr>
      </w:pPr>
      <w:r>
        <w:rPr>
          <w:b w:val="false"/>
          <w:i w:val="false"/>
          <w:szCs w:val="28"/>
        </w:rPr>
        <w:t>Руководитель                                                          А.А. Свиридов</w:t>
      </w:r>
    </w:p>
    <w:p>
      <w:pPr>
        <w:pStyle w:val="11"/>
        <w:ind w:left="7230"/>
        <w:jc w:val="left"/>
        <w:rPr>
          <w:b w:val="false"/>
          <w:bCs/>
          <w:i w:val="false"/>
          <w:i w:val="false"/>
          <w:iCs/>
          <w:szCs w:val="24"/>
        </w:rPr>
      </w:pPr>
      <w:r>
        <w:rPr>
          <w:b w:val="false"/>
          <w:bCs/>
          <w:i w:val="false"/>
          <w:iCs/>
          <w:szCs w:val="24"/>
        </w:rPr>
        <w:t xml:space="preserve">Приложение </w:t>
      </w:r>
    </w:p>
    <w:p>
      <w:pPr>
        <w:pStyle w:val="11"/>
        <w:ind w:left="7230"/>
        <w:jc w:val="left"/>
        <w:rPr>
          <w:b w:val="false"/>
          <w:bCs/>
          <w:i w:val="false"/>
          <w:i w:val="false"/>
          <w:iCs/>
          <w:szCs w:val="24"/>
        </w:rPr>
      </w:pPr>
      <w:r>
        <w:rPr>
          <w:b w:val="false"/>
          <w:bCs/>
          <w:i w:val="false"/>
          <w:iCs/>
          <w:szCs w:val="24"/>
        </w:rPr>
        <w:t xml:space="preserve">к постановлению </w:t>
      </w:r>
    </w:p>
    <w:p>
      <w:pPr>
        <w:pStyle w:val="11"/>
        <w:ind w:left="7230"/>
        <w:jc w:val="left"/>
        <w:rPr>
          <w:b w:val="false"/>
          <w:bCs/>
          <w:i w:val="false"/>
          <w:i w:val="false"/>
          <w:iCs/>
          <w:szCs w:val="24"/>
        </w:rPr>
      </w:pPr>
      <w:r>
        <w:rPr>
          <w:b w:val="false"/>
          <w:bCs/>
          <w:i w:val="false"/>
          <w:iCs/>
          <w:szCs w:val="24"/>
        </w:rPr>
        <w:t xml:space="preserve">службы по тарифам </w:t>
      </w:r>
    </w:p>
    <w:p>
      <w:pPr>
        <w:pStyle w:val="11"/>
        <w:ind w:left="7230"/>
        <w:jc w:val="left"/>
        <w:rPr>
          <w:b w:val="false"/>
          <w:bCs/>
          <w:i w:val="false"/>
          <w:i w:val="false"/>
          <w:iCs/>
          <w:szCs w:val="24"/>
        </w:rPr>
      </w:pPr>
      <w:r>
        <w:rPr>
          <w:b w:val="false"/>
          <w:bCs/>
          <w:i w:val="false"/>
          <w:iCs/>
          <w:szCs w:val="24"/>
        </w:rPr>
        <w:t xml:space="preserve">Астраханской области </w:t>
      </w:r>
    </w:p>
    <w:p>
      <w:pPr>
        <w:pStyle w:val="11"/>
        <w:ind w:left="7230"/>
        <w:jc w:val="left"/>
        <w:rPr>
          <w:b w:val="false"/>
          <w:bCs/>
          <w:i w:val="false"/>
          <w:i w:val="false"/>
          <w:iCs/>
          <w:szCs w:val="24"/>
        </w:rPr>
      </w:pPr>
      <w:r>
        <w:rPr>
          <w:b w:val="false"/>
          <w:bCs/>
          <w:i w:val="false"/>
          <w:iCs/>
          <w:szCs w:val="24"/>
        </w:rPr>
        <w:t>от 09.07.2025 №___</w:t>
      </w:r>
    </w:p>
    <w:p>
      <w:pPr>
        <w:pStyle w:val="11"/>
        <w:ind w:left="723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true"/>
        <w:jc w:val="center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 xml:space="preserve">Плата за технологическое присоединение объектов заявителей при наличии технической возможности подключения к системе теплоснабжения </w:t>
        <w:br/>
        <w:t>ООО «Астраханские тепловые сети» (ОГРН 1163443069130) (без НДС)</w:t>
      </w:r>
    </w:p>
    <w:p>
      <w:pPr>
        <w:pStyle w:val="Normal"/>
        <w:suppressAutoHyphens w:val="true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933" w:type="dxa"/>
        <w:jc w:val="center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108"/>
        <w:gridCol w:w="6868"/>
        <w:gridCol w:w="1957"/>
      </w:tblGrid>
      <w:tr>
        <w:trPr>
          <w:trHeight w:val="618" w:hRule="atLeast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6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Значение, тыс.руб./Гкал/ч</w:t>
            </w:r>
          </w:p>
        </w:tc>
      </w:tr>
      <w:tr>
        <w:trPr>
          <w:trHeight w:val="255" w:hRule="atLeast"/>
        </w:trPr>
        <w:tc>
          <w:tcPr>
            <w:tcW w:w="99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Составляющие платы за подключение объектов заявителей, в том числе:</w:t>
            </w:r>
          </w:p>
        </w:tc>
      </w:tr>
      <w:tr>
        <w:trPr>
          <w:trHeight w:val="77" w:hRule="atLeast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проведение мероприятий по подключению объектов заявителей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ind w:hanging="0" w:left="0"/>
              <w:jc w:val="center"/>
              <w:outlineLvl w:val="0"/>
              <w:rPr/>
            </w:pPr>
            <w:r>
              <w:rPr/>
              <w:t>12,335</w:t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проектирование), в том числе при наличии дифференциации: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85" w:hRule="atLeast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2.1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Надземная (наземная) прокладка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35" w:hRule="atLeast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2.1.1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до 250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113" w:hRule="atLeast"/>
        </w:trPr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2.1.2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251 - 400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2.1.3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401 - 550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2.1.4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551 - 700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2.1.5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701 мм и выше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Подземная прокладка, в том числе: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2.2.1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канальная прокладка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2.2.1.1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до 250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2"/>
              <w:ind w:hanging="0" w:left="0" w:right="0"/>
              <w:jc w:val="center"/>
              <w:rPr>
                <w:rFonts w:ascii="Times New Roman" w:hAnsi="Times New Roman"/>
              </w:rPr>
            </w:pPr>
            <w:r>
              <w:rPr/>
              <w:t>3</w:t>
            </w:r>
            <w:r>
              <w:rPr/>
              <w:t>5</w:t>
            </w:r>
            <w:r>
              <w:rPr/>
              <w:t> 16</w:t>
            </w:r>
            <w:r>
              <w:rPr/>
              <w:t>1</w:t>
            </w:r>
            <w:r>
              <w:rPr/>
              <w:t>,</w:t>
            </w:r>
            <w:r>
              <w:rPr/>
              <w:t>988</w:t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2.2.1.2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251 - 400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2.2.1.3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401 - 550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2.2.1.4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551 - 700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2.2.1.5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701 мм и выше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2.2.2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бесканальная прокладка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2.2.2.1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до 250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2.2.2.2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251 - 400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2.2.2.3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401 - 550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2.2.2.4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551 - 700 мм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2.2.2.5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701 мм и выше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8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/>
              <w:t>Налог на прибыль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jc w:val="both"/>
        <w:rPr>
          <w:b/>
          <w:bCs/>
          <w:i/>
          <w:i/>
          <w:iCs/>
          <w:sz w:val="2"/>
          <w:szCs w:val="2"/>
        </w:rPr>
      </w:pPr>
      <w:r>
        <w:rPr>
          <w:b/>
          <w:bCs/>
          <w:i/>
          <w:iCs/>
          <w:sz w:val="2"/>
          <w:szCs w:val="2"/>
        </w:rPr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851" w:right="709" w:gutter="0" w:header="283" w:top="340" w:footer="283" w:bottom="426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ahoma">
    <w:charset w:val="01"/>
    <w:family w:val="swiss"/>
    <w:pitch w:val="default"/>
  </w:font>
  <w:font w:name="Arial CYR">
    <w:charset w:val="01"/>
    <w:family w:val="swiss"/>
    <w:pitch w:val="default"/>
  </w:font>
  <w:font w:name="Verdana"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Normal"/>
      <w:tabs>
        <w:tab w:val="clear" w:pos="720"/>
        <w:tab w:val="left" w:pos="5245" w:leader="none"/>
        <w:tab w:val="left" w:pos="5670" w:leader="none"/>
        <w:tab w:val="left" w:pos="6237" w:leader="none"/>
        <w:tab w:val="left" w:pos="6379" w:leader="none"/>
      </w:tabs>
      <w:ind w:left="5245" w:right="-427"/>
      <w:rPr>
        <w:sz w:val="28"/>
        <w:szCs w:val="28"/>
      </w:rPr>
    </w:pPr>
    <w:r>
      <w:rPr>
        <w:sz w:val="28"/>
        <w:szCs w:val="28"/>
      </w:rPr>
      <w:t xml:space="preserve">   </w:t>
    </w:r>
    <w:r>
      <w:rPr>
        <w:sz w:val="28"/>
        <w:szCs w:val="28"/>
      </w:rPr>
      <w:t xml:space="preserve">Зарегистрировано </w:t>
    </w:r>
    <w:r>
      <w:rPr>
        <w:sz w:val="24"/>
        <w:szCs w:val="24"/>
      </w:rPr>
      <w:t>09.07.2025</w:t>
    </w:r>
  </w:p>
  <w:p>
    <w:pPr>
      <w:pStyle w:val="Header"/>
      <w:ind w:left="5245" w:right="-427"/>
      <w:rPr/>
    </w:pPr>
    <w:r>
      <w:rPr>
        <w:sz w:val="24"/>
        <w:szCs w:val="24"/>
      </w:rPr>
      <w:t xml:space="preserve">    </w:t>
    </w:r>
    <w:r>
      <w:rPr>
        <w:sz w:val="24"/>
        <w:szCs w:val="24"/>
      </w:rPr>
      <w:t>Регистрационный номер № 307/25/__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c50f8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6e7ec2"/>
    <w:pPr>
      <w:widowControl w:val="false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af4748"/>
    <w:rPr>
      <w:color w:val="0000FF"/>
      <w:u w:val="single"/>
    </w:rPr>
  </w:style>
  <w:style w:type="character" w:styleId="PageNumber">
    <w:name w:val="page number"/>
    <w:basedOn w:val="DefaultParagraphFont"/>
    <w:rsid w:val="00a36ac8"/>
    <w:rPr/>
  </w:style>
  <w:style w:type="character" w:styleId="Style13" w:customStyle="1">
    <w:name w:val="Гипертекстовая ссылка"/>
    <w:qFormat/>
    <w:rsid w:val="006a6e4e"/>
    <w:rPr>
      <w:color w:val="008000"/>
    </w:rPr>
  </w:style>
  <w:style w:type="character" w:styleId="Style14" w:customStyle="1">
    <w:name w:val="Нижний колонтитул Знак"/>
    <w:uiPriority w:val="99"/>
    <w:qFormat/>
    <w:rsid w:val="001560b5"/>
    <w:rPr/>
  </w:style>
  <w:style w:type="character" w:styleId="Style15" w:customStyle="1">
    <w:name w:val="Верхний колонтитул Знак"/>
    <w:uiPriority w:val="99"/>
    <w:qFormat/>
    <w:rsid w:val="00560504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0f23f3"/>
    <w:pPr>
      <w:jc w:val="both"/>
    </w:pPr>
    <w:rPr>
      <w:b/>
      <w:bCs/>
      <w:i/>
      <w:iCs/>
      <w:sz w:val="28"/>
      <w:szCs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21" w:customStyle="1">
    <w:name w:val="Основной текст 21"/>
    <w:basedOn w:val="1"/>
    <w:qFormat/>
    <w:pPr>
      <w:tabs>
        <w:tab w:val="clear" w:pos="720"/>
        <w:tab w:val="right" w:pos="10773" w:leader="none"/>
      </w:tabs>
      <w:ind w:firstLine="851"/>
      <w:jc w:val="both"/>
    </w:pPr>
    <w:rPr>
      <w:sz w:val="28"/>
    </w:rPr>
  </w:style>
  <w:style w:type="paragraph" w:styleId="11" w:customStyle="1">
    <w:name w:val="Основной текст1"/>
    <w:basedOn w:val="Normal"/>
    <w:uiPriority w:val="99"/>
    <w:qFormat/>
    <w:rsid w:val="001560b5"/>
    <w:pPr>
      <w:jc w:val="both"/>
    </w:pPr>
    <w:rPr>
      <w:b/>
      <w:i/>
      <w:sz w:val="28"/>
    </w:rPr>
  </w:style>
  <w:style w:type="paragraph" w:styleId="BalloonText">
    <w:name w:val="Balloon Text"/>
    <w:basedOn w:val="Normal"/>
    <w:semiHidden/>
    <w:qFormat/>
    <w:rsid w:val="001e0c31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527400"/>
    <w:pPr>
      <w:jc w:val="both"/>
    </w:pPr>
    <w:rPr>
      <w:rFonts w:ascii="Arial CYR" w:hAnsi="Arial CYR" w:cs="Arial CYR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5134d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rsid w:val="005134de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8" w:customStyle="1">
    <w:name w:val="Прижатый влево"/>
    <w:basedOn w:val="Normal"/>
    <w:next w:val="Normal"/>
    <w:uiPriority w:val="99"/>
    <w:qFormat/>
    <w:rsid w:val="00e5441e"/>
    <w:pPr/>
    <w:rPr>
      <w:rFonts w:ascii="Arial" w:hAnsi="Arial"/>
    </w:rPr>
  </w:style>
  <w:style w:type="paragraph" w:styleId="12" w:customStyle="1">
    <w:name w:val="Знак1 Знак Знак Знак"/>
    <w:basedOn w:val="Normal"/>
    <w:qFormat/>
    <w:rsid w:val="006d3d3d"/>
    <w:pPr/>
    <w:rPr>
      <w:rFonts w:ascii="Verdana" w:hAnsi="Verdana" w:cs="Verdana"/>
      <w:lang w:val="en-US" w:eastAsia="en-US"/>
    </w:rPr>
  </w:style>
  <w:style w:type="paragraph" w:styleId="Style19" w:customStyle="1">
    <w:name w:val="Знак Знак"/>
    <w:basedOn w:val="Normal"/>
    <w:qFormat/>
    <w:rsid w:val="00f77ba6"/>
    <w:pPr/>
    <w:rPr>
      <w:rFonts w:ascii="Verdana" w:hAnsi="Verdana" w:cs="Verdana"/>
      <w:lang w:val="en-US" w:eastAsia="en-US"/>
    </w:rPr>
  </w:style>
  <w:style w:type="paragraph" w:styleId="ConsPlusNormal" w:customStyle="1">
    <w:name w:val="ConsPlusNormal"/>
    <w:qFormat/>
    <w:rsid w:val="0043174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Style20" w:customStyle="1">
    <w:name w:val="Нормальный (таблица)"/>
    <w:basedOn w:val="Normal"/>
    <w:next w:val="Normal"/>
    <w:uiPriority w:val="99"/>
    <w:qFormat/>
    <w:rsid w:val="00931689"/>
    <w:pPr>
      <w:widowControl w:val="false"/>
      <w:jc w:val="both"/>
    </w:pPr>
    <w:rPr>
      <w:rFonts w:ascii="Times New Roman CYR" w:hAnsi="Times New Roman CYR" w:eastAsia="" w:cs="Times New Roman CYR" w:eastAsiaTheme="minorEastAsia"/>
      <w:sz w:val="24"/>
      <w:szCs w:val="24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Style2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0f23f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70630-BE1F-419A-ACA2-042389D1C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Application>LibreOffice/24.8.4.2$Linux_X86_64 LibreOffice_project/480$Build-2</Application>
  <AppVersion>15.0000</AppVersion>
  <Pages>3</Pages>
  <Words>599</Words>
  <Characters>3928</Characters>
  <CharactersWithSpaces>4590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2024-07-26T06:31:00Z</dcterms:created>
  <dc:creator>Кисимова Марина Александровна</dc:creator>
  <dc:description/>
  <dc:language>ru-RU</dc:language>
  <cp:lastModifiedBy/>
  <cp:lastPrinted>2025-07-08T14:36:59Z</cp:lastPrinted>
  <dcterms:modified xsi:type="dcterms:W3CDTF">2025-07-08T14:41:02Z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