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2758440</wp:posOffset>
            </wp:positionH>
            <wp:positionV relativeFrom="paragraph">
              <wp:posOffset>-685165</wp:posOffset>
            </wp:positionV>
            <wp:extent cx="352425" cy="723900"/>
            <wp:effectExtent l="0" t="0" r="0" b="0"/>
            <wp:wrapNone/>
            <wp:docPr id="1" name="Рисунок 1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СЛУЖБА ПО ТАРИФАМ АСТРАХАНСКОЙ ОБЛАСТИ</w:t>
      </w:r>
    </w:p>
    <w:p>
      <w:pPr>
        <w:pStyle w:val="1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1"/>
        <w:rPr>
          <w:b/>
          <w:szCs w:val="28"/>
        </w:rPr>
      </w:pPr>
      <w:r>
        <w:rPr>
          <w:b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spacing w:before="0" w:after="120"/>
        <w:ind w:left="1418"/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</w:rPr>
        <w:t>.06.2025                                                             № __</w:t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page" w:leftFromText="180" w:rightFromText="180" w:tblpX="1943" w:tblpY="273"/>
        <w:tblW w:w="88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8897"/>
      </w:tblGrid>
      <w:tr>
        <w:trPr>
          <w:trHeight w:val="1741" w:hRule="atLeast"/>
        </w:trPr>
        <w:tc>
          <w:tcPr>
            <w:tcW w:w="8897" w:type="dxa"/>
            <w:tcBorders/>
          </w:tcPr>
          <w:p>
            <w:pPr>
              <w:pStyle w:val="1"/>
              <w:tabs>
                <w:tab w:val="clear" w:pos="720"/>
                <w:tab w:val="right" w:pos="10773" w:leader="none"/>
              </w:tabs>
              <w:suppressAutoHyphens w:val="true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МУП «Водоканал» (ОГРН 1163025050836) тарифа на подключение (технологическое присоединение) к централизованной системе холодного водоснабжения</w:t>
            </w:r>
          </w:p>
        </w:tc>
      </w:tr>
    </w:tbl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/>
      <w:r>
        <w:rPr>
          <w:sz w:val="28"/>
          <w:szCs w:val="28"/>
        </w:rPr>
        <w:t xml:space="preserve">              </w:t>
      </w:r>
    </w:p>
    <w:p>
      <w:pPr>
        <w:pStyle w:val="21"/>
        <w:suppressAutoHyphens w:val="true"/>
        <w:ind w:firstLine="709"/>
        <w:rPr>
          <w:szCs w:val="28"/>
        </w:rPr>
      </w:pPr>
      <w:r>
        <w:rPr/>
        <w:t xml:space="preserve">В соответствии с Федеральным законом </w:t>
      </w:r>
      <w:r>
        <w:rPr>
          <w:szCs w:val="28"/>
        </w:rPr>
        <w:t>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</w:t>
      </w:r>
      <w:r>
        <w:rPr/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>
        <w:rPr/>
        <w:t>03</w:t>
      </w:r>
      <w:r>
        <w:rPr/>
        <w:t>.06.2025 № ___</w:t>
        <w:br/>
      </w:r>
      <w:r>
        <w:rPr>
          <w:szCs w:val="28"/>
        </w:rPr>
        <w:t xml:space="preserve">служба по тарифам Астраханской области </w:t>
      </w:r>
    </w:p>
    <w:p>
      <w:pPr>
        <w:pStyle w:val="21"/>
        <w:suppressAutoHyphens w:val="true"/>
        <w:ind w:hanging="0"/>
        <w:rPr>
          <w:szCs w:val="28"/>
        </w:rPr>
      </w:pPr>
      <w:r>
        <w:rPr>
          <w:szCs w:val="28"/>
        </w:rPr>
        <w:t>ПОСТАНОВЛЯЕТ:</w:t>
      </w:r>
    </w:p>
    <w:p>
      <w:pPr>
        <w:pStyle w:val="21"/>
        <w:suppressAutoHyphens w:val="true"/>
        <w:rPr/>
      </w:pPr>
      <w:r>
        <w:rPr>
          <w:szCs w:val="28"/>
        </w:rPr>
        <w:t>1. Установить и ввести в действие с момента вступления в силу настоящего постановления тариф на подключение (технологическое присоединение) к централизованной системе холодного водоснабжения МУП «Водоканал» (ОГРН 1163025050836) согласно приложению</w:t>
      </w:r>
      <w:r>
        <w:rPr/>
        <w:t>.</w:t>
      </w:r>
    </w:p>
    <w:p>
      <w:pPr>
        <w:pStyle w:val="21"/>
        <w:rPr/>
      </w:pPr>
      <w:r>
        <w:rPr/>
        <w:t>2. Признать утратившим силу постановление службы по тарифам Астраханской области от 17.05.2024 № 9 «</w:t>
      </w:r>
      <w:r>
        <w:rPr>
          <w:b w:val="false"/>
        </w:rPr>
        <w:t>Об установлении МУП «Водоканал» (ОГРН 1163025050836) тарифов на подключение (технологическое присоединение) к централизованным системам холодного водоснабжения и водоотведения</w:t>
      </w:r>
      <w:r>
        <w:rPr/>
        <w:t>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 Начальнику отдела технической оценки службы по тарифам Астраханской области: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.1. 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.2. В срок не позднее семи рабочих дней со дня принятия направить копию настоящего постановления в прокуратуру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.3. В срок не позднее семи рабочих дней со дня подписания направить копию настоящего постановления в Думу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.4. 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.5. 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>
        <w:rPr>
          <w:sz w:val="28"/>
          <w:szCs w:val="28"/>
        </w:rPr>
        <w:t>03</w:t>
      </w:r>
      <w:r>
        <w:rPr>
          <w:sz w:val="28"/>
          <w:szCs w:val="28"/>
        </w:rPr>
        <w:t>.06.2025 №__ в МУП «Водоканал» (ОГРН 1163025050836).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.6. 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>
        <w:rPr>
          <w:sz w:val="28"/>
          <w:szCs w:val="28"/>
        </w:rPr>
        <w:t>03</w:t>
      </w:r>
      <w:r>
        <w:rPr>
          <w:sz w:val="28"/>
          <w:szCs w:val="28"/>
        </w:rPr>
        <w:t>.06.2025 №__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.7. В течение семи рабочих дней со дня принятия разместить настоящее постановление и протокол заседания коллегии службы по тарифам Астраханской области от </w:t>
      </w:r>
      <w:r>
        <w:rPr>
          <w:sz w:val="28"/>
          <w:szCs w:val="28"/>
        </w:rPr>
        <w:t>03</w:t>
      </w:r>
      <w:r>
        <w:rPr>
          <w:sz w:val="28"/>
          <w:szCs w:val="28"/>
        </w:rPr>
        <w:t>.06.2025 №__ на официальном сайте службы по тарифам Астраханской области (https://tarif.astrobl.ru) в информационно-телекоммуникационной сети «Интернет».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.8. В течение семи рабочих дней со дня принятия</w:t>
      </w:r>
      <w:r>
        <w:rPr>
          <w:rFonts w:eastAsia="Calibri"/>
          <w:bCs/>
          <w:sz w:val="28"/>
          <w:szCs w:val="28"/>
        </w:rPr>
        <w:t xml:space="preserve"> о</w:t>
      </w:r>
      <w:r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 «РентаСервис» и «Гарант» ООО «Астрахань-Гарант-Сервис».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 Постановление вступает в силу со дня его официального опубликования и действует по 31.12.2025.</w:t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843" w:right="851" w:gutter="0" w:header="517" w:top="850" w:footer="0" w:bottom="1134"/>
          <w:pgNumType w:fmt="decimal"/>
          <w:formProt w:val="false"/>
          <w:titlePg/>
          <w:textDirection w:val="lrTb"/>
          <w:docGrid w:type="default" w:linePitch="100" w:charSpace="8192"/>
        </w:sectPr>
        <w:pStyle w:val="11"/>
        <w:rPr>
          <w:b w:val="false"/>
          <w:sz w:val="32"/>
          <w:szCs w:val="28"/>
        </w:rPr>
      </w:pPr>
      <w:r>
        <w:rPr>
          <w:b w:val="false"/>
          <w:i w:val="false"/>
          <w:szCs w:val="28"/>
        </w:rPr>
        <w:t>Руководитель                                                                          А.А. Свиридов</w:t>
        <w:br/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Приложение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к постановлению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службы по тарифам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Астраханской области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от </w:t>
      </w:r>
      <w:r>
        <w:rPr>
          <w:b w:val="false"/>
          <w:bCs/>
          <w:i w:val="false"/>
          <w:iCs/>
          <w:szCs w:val="24"/>
        </w:rPr>
        <w:t>03</w:t>
      </w:r>
      <w:r>
        <w:rPr>
          <w:b w:val="false"/>
          <w:bCs/>
          <w:i w:val="false"/>
          <w:iCs/>
          <w:szCs w:val="24"/>
        </w:rPr>
        <w:t>.06.2025 № __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>
      <w:pPr>
        <w:pStyle w:val="Normal"/>
        <w:suppressAutoHyphens w:val="true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подключение (технологическое присоединение) к централизованной системе холодного водоснабжения</w:t>
      </w:r>
    </w:p>
    <w:p>
      <w:pPr>
        <w:pStyle w:val="Normal"/>
        <w:suppressAutoHyphens w:val="true"/>
        <w:spacing w:before="0" w:after="0"/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 «Водоканал» (ОГРН 1163025050836)</w:t>
      </w:r>
    </w:p>
    <w:p>
      <w:pPr>
        <w:pStyle w:val="Normal"/>
        <w:suppressAutoHyphens w:val="true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</w:p>
    <w:tbl>
      <w:tblPr>
        <w:tblW w:w="963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110"/>
        <w:gridCol w:w="2409"/>
        <w:gridCol w:w="2268"/>
      </w:tblGrid>
      <w:tr>
        <w:trPr>
          <w:trHeight w:val="104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>
        <w:trPr>
          <w:trHeight w:val="546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>
            <w:pPr>
              <w:pStyle w:val="Normal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>
        <w:trPr>
          <w:trHeight w:val="67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 объекта 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</w:p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5,736</w:t>
            </w:r>
          </w:p>
        </w:tc>
      </w:tr>
      <w:tr>
        <w:trPr>
          <w:trHeight w:val="106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водоснабжения:</w:t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63 мм и менее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464,414</w:t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110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858,538</w:t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125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1 333,17</w:t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от 160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1 813,17</w:t>
            </w:r>
          </w:p>
        </w:tc>
      </w:tr>
    </w:tbl>
    <w:p>
      <w:pPr>
        <w:pStyle w:val="Normal"/>
        <w:suppressAutoHyphens w:val="true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uppressAutoHyphens w:val="true"/>
        <w:ind w:firstLine="720" w:left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85 Основ ценообразования в сфере водоснабжения и водоотведения, утвержденных постановлением Правительства Российской Федерации от 13.05.2013 № 406,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>
      <w:pPr>
        <w:pStyle w:val="Normal"/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</w:r>
    </w:p>
    <w:p>
      <w:pPr>
        <w:pStyle w:val="Normal"/>
        <w:suppressAutoHyphens w:val="true"/>
        <w:jc w:val="center"/>
        <w:rPr>
          <w:b/>
          <w:bCs/>
          <w:i/>
          <w:i/>
          <w:iCs/>
          <w:sz w:val="2"/>
          <w:szCs w:val="2"/>
        </w:rPr>
      </w:pPr>
      <w:r>
        <w:rPr>
          <w:b/>
          <w:bCs/>
          <w:i/>
          <w:iCs/>
          <w:sz w:val="2"/>
          <w:szCs w:val="2"/>
        </w:rPr>
      </w:r>
    </w:p>
    <w:sectPr>
      <w:headerReference w:type="default" r:id="rId5"/>
      <w:headerReference w:type="first" r:id="rId6"/>
      <w:type w:val="nextPage"/>
      <w:pgSz w:w="11906" w:h="16838"/>
      <w:pgMar w:left="851" w:right="849" w:gutter="0" w:header="709" w:top="766" w:footer="0" w:bottom="28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 CYR">
    <w:charset w:val="01"/>
    <w:family w:val="roman"/>
    <w:pitch w:val="default"/>
  </w:font>
  <w:font w:name="Verdan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5245"/>
      <w:rPr>
        <w:sz w:val="28"/>
      </w:rPr>
    </w:pPr>
    <w:r>
      <w:rPr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5245"/>
      <w:rPr>
        <w:sz w:val="28"/>
      </w:rPr>
    </w:pPr>
    <w:r>
      <w:rPr>
        <w:sz w:val="28"/>
      </w:rPr>
      <w:t xml:space="preserve">Зарегистрировано </w:t>
    </w:r>
    <w:r>
      <w:rPr>
        <w:sz w:val="28"/>
      </w:rPr>
      <w:t>03</w:t>
    </w:r>
    <w:r>
      <w:rPr>
        <w:sz w:val="28"/>
      </w:rPr>
      <w:t>.06.2025</w:t>
    </w:r>
  </w:p>
  <w:p>
    <w:pPr>
      <w:pStyle w:val="Header"/>
      <w:ind w:left="5245"/>
      <w:rPr>
        <w:sz w:val="24"/>
      </w:rPr>
    </w:pPr>
    <w:r>
      <w:rPr>
        <w:sz w:val="24"/>
      </w:rPr>
      <w:t>Регистрационный номер № 307/25/___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50f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6e7ec2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af4748"/>
    <w:rPr>
      <w:color w:val="0000FF"/>
      <w:u w:val="single"/>
    </w:rPr>
  </w:style>
  <w:style w:type="character" w:styleId="Pagenumber">
    <w:name w:val="page number"/>
    <w:basedOn w:val="DefaultParagraphFont"/>
    <w:qFormat/>
    <w:rsid w:val="00a36ac8"/>
    <w:rPr/>
  </w:style>
  <w:style w:type="character" w:styleId="Style13" w:customStyle="1">
    <w:name w:val="Гипертекстовая ссылка"/>
    <w:qFormat/>
    <w:rsid w:val="006a6e4e"/>
    <w:rPr>
      <w:color w:val="008000"/>
    </w:rPr>
  </w:style>
  <w:style w:type="character" w:styleId="Style14" w:customStyle="1">
    <w:name w:val="Нижний колонтитул Знак"/>
    <w:uiPriority w:val="99"/>
    <w:qFormat/>
    <w:rsid w:val="001560b5"/>
    <w:rPr/>
  </w:style>
  <w:style w:type="character" w:styleId="Style15" w:customStyle="1">
    <w:name w:val="Верхний колонтитул Знак"/>
    <w:uiPriority w:val="99"/>
    <w:qFormat/>
    <w:rsid w:val="0056050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0f23f3"/>
    <w:pPr>
      <w:jc w:val="both"/>
    </w:pPr>
    <w:rPr>
      <w:b/>
      <w:bCs/>
      <w:i/>
      <w:i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21"/>
    <w:basedOn w:val="1"/>
    <w:qFormat/>
    <w:pPr>
      <w:tabs>
        <w:tab w:val="clear" w:pos="720"/>
        <w:tab w:val="right" w:pos="10773" w:leader="none"/>
      </w:tabs>
      <w:ind w:firstLine="851"/>
      <w:jc w:val="both"/>
    </w:pPr>
    <w:rPr>
      <w:sz w:val="28"/>
    </w:rPr>
  </w:style>
  <w:style w:type="paragraph" w:styleId="11" w:customStyle="1">
    <w:name w:val="Основной текст1"/>
    <w:basedOn w:val="Normal"/>
    <w:uiPriority w:val="99"/>
    <w:qFormat/>
    <w:rsid w:val="001560b5"/>
    <w:pPr>
      <w:jc w:val="both"/>
    </w:pPr>
    <w:rPr>
      <w:b/>
      <w:i/>
      <w:sz w:val="28"/>
    </w:rPr>
  </w:style>
  <w:style w:type="paragraph" w:styleId="BalloonText">
    <w:name w:val="Balloon Text"/>
    <w:basedOn w:val="Normal"/>
    <w:semiHidden/>
    <w:qFormat/>
    <w:rsid w:val="001e0c3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527400"/>
    <w:pPr>
      <w:jc w:val="both"/>
    </w:pPr>
    <w:rPr>
      <w:rFonts w:ascii="Arial CYR" w:hAnsi="Arial CYR" w:cs="Arial CYR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 w:customStyle="1">
    <w:name w:val="Прижатый влево"/>
    <w:basedOn w:val="Normal"/>
    <w:next w:val="Normal"/>
    <w:uiPriority w:val="99"/>
    <w:qFormat/>
    <w:rsid w:val="00e5441e"/>
    <w:pPr/>
    <w:rPr>
      <w:rFonts w:ascii="Arial" w:hAnsi="Arial"/>
    </w:rPr>
  </w:style>
  <w:style w:type="paragraph" w:styleId="12" w:customStyle="1">
    <w:name w:val="Знак1 Знак Знак Знак"/>
    <w:basedOn w:val="Normal"/>
    <w:qFormat/>
    <w:rsid w:val="006d3d3d"/>
    <w:pPr/>
    <w:rPr>
      <w:rFonts w:ascii="Verdana" w:hAnsi="Verdana" w:cs="Verdana"/>
      <w:lang w:val="en-US" w:eastAsia="en-US"/>
    </w:rPr>
  </w:style>
  <w:style w:type="paragraph" w:styleId="Style20" w:customStyle="1">
    <w:name w:val="Знак Знак"/>
    <w:basedOn w:val="Normal"/>
    <w:qFormat/>
    <w:rsid w:val="00f77ba6"/>
    <w:pPr/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43174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Style21" w:customStyle="1">
    <w:name w:val="Нормальный (таблица)"/>
    <w:basedOn w:val="Normal"/>
    <w:next w:val="Normal"/>
    <w:uiPriority w:val="99"/>
    <w:qFormat/>
    <w:rsid w:val="00931689"/>
    <w:pPr>
      <w:widowControl w:val="false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0f23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1DBC-2CA2-4781-8E84-14D58BE3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LibreOffice/7.6.7.2$Linux_X86_64 LibreOffice_project/60$Build-2</Application>
  <AppVersion>15.0000</AppVersion>
  <Pages>3</Pages>
  <Words>704</Words>
  <Characters>5111</Characters>
  <CharactersWithSpaces>5899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2024-05-03T12:50:00Z</dcterms:created>
  <dc:creator>Кисимова Марина Александровна</dc:creator>
  <dc:description/>
  <dc:language>ru-RU</dc:language>
  <cp:lastModifiedBy/>
  <cp:lastPrinted>2025-05-27T11:07:13Z</cp:lastPrinted>
  <dcterms:modified xsi:type="dcterms:W3CDTF">2025-05-27T11:20:49Z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